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5D9" w:rsidRDefault="008845D9" w:rsidP="008845D9">
      <w:pPr>
        <w:pStyle w:val="box468029"/>
        <w:shd w:val="clear" w:color="auto" w:fill="FFFFFF"/>
        <w:spacing w:before="0" w:beforeAutospacing="0" w:after="0" w:afterAutospacing="0"/>
        <w:jc w:val="center"/>
        <w:textAlignment w:val="baseline"/>
        <w:rPr>
          <w:b/>
          <w:bCs/>
          <w:color w:val="231F20"/>
          <w:sz w:val="29"/>
          <w:szCs w:val="29"/>
        </w:rPr>
      </w:pPr>
      <w:r>
        <w:rPr>
          <w:b/>
          <w:bCs/>
          <w:color w:val="231F20"/>
          <w:sz w:val="29"/>
          <w:szCs w:val="29"/>
        </w:rPr>
        <w:t xml:space="preserve">AKCIJSKI PLAN ZA </w:t>
      </w:r>
      <w:r w:rsidRPr="008845D9">
        <w:rPr>
          <w:b/>
          <w:bCs/>
          <w:color w:val="231F20"/>
          <w:sz w:val="29"/>
          <w:szCs w:val="29"/>
        </w:rPr>
        <w:t>JAČANJE UČINKOVITOSTI HRVATSKOG SUSTAVA SPRJEČAVANJA PRANJA NOVCA I FINANCIRANJA TERORIZMA</w:t>
      </w:r>
    </w:p>
    <w:p w:rsidR="008845D9" w:rsidRDefault="008845D9" w:rsidP="008845D9">
      <w:pPr>
        <w:pStyle w:val="box468029"/>
        <w:shd w:val="clear" w:color="auto" w:fill="FFFFFF"/>
        <w:spacing w:before="0" w:beforeAutospacing="0" w:after="0" w:afterAutospacing="0"/>
        <w:jc w:val="center"/>
        <w:textAlignment w:val="baseline"/>
        <w:rPr>
          <w:b/>
          <w:bCs/>
          <w:color w:val="231F20"/>
          <w:sz w:val="29"/>
          <w:szCs w:val="29"/>
        </w:rPr>
      </w:pPr>
    </w:p>
    <w:p w:rsidR="008845D9" w:rsidRDefault="008845D9" w:rsidP="008845D9">
      <w:pPr>
        <w:pStyle w:val="box468029"/>
        <w:shd w:val="clear" w:color="auto" w:fill="FFFFFF"/>
        <w:spacing w:before="0" w:beforeAutospacing="0" w:after="0" w:afterAutospacing="0"/>
        <w:jc w:val="center"/>
        <w:textAlignment w:val="baseline"/>
        <w:rPr>
          <w:color w:val="231F20"/>
          <w:sz w:val="26"/>
          <w:szCs w:val="26"/>
        </w:rPr>
      </w:pPr>
      <w:r>
        <w:rPr>
          <w:color w:val="231F20"/>
          <w:sz w:val="26"/>
          <w:szCs w:val="26"/>
        </w:rPr>
        <w:t>UVOD</w:t>
      </w:r>
    </w:p>
    <w:p w:rsidR="008845D9" w:rsidRDefault="008845D9" w:rsidP="008845D9">
      <w:pPr>
        <w:pStyle w:val="box468029"/>
        <w:shd w:val="clear" w:color="auto" w:fill="FFFFFF"/>
        <w:spacing w:before="0" w:beforeAutospacing="0" w:after="0" w:afterAutospacing="0"/>
        <w:jc w:val="both"/>
        <w:textAlignment w:val="baseline"/>
        <w:rPr>
          <w:color w:val="231F20"/>
          <w:sz w:val="26"/>
          <w:szCs w:val="26"/>
        </w:rPr>
      </w:pPr>
    </w:p>
    <w:p w:rsidR="008845D9" w:rsidRDefault="00786059" w:rsidP="008845D9">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8845D9">
        <w:rPr>
          <w:color w:val="231F20"/>
        </w:rPr>
        <w:t>A</w:t>
      </w:r>
      <w:r w:rsidR="008845D9" w:rsidRPr="008845D9">
        <w:rPr>
          <w:color w:val="231F20"/>
        </w:rPr>
        <w:t>kcijski plan za jačanje učinkovitosti hrvatskog sustava sprječavanja pranja novca i financiranja terorizma</w:t>
      </w:r>
      <w:r w:rsidR="008845D9">
        <w:rPr>
          <w:color w:val="231F20"/>
        </w:rPr>
        <w:t xml:space="preserve"> (</w:t>
      </w:r>
      <w:r>
        <w:rPr>
          <w:color w:val="231F20"/>
        </w:rPr>
        <w:t xml:space="preserve">u </w:t>
      </w:r>
      <w:r w:rsidR="008845D9">
        <w:rPr>
          <w:color w:val="231F20"/>
        </w:rPr>
        <w:t>dalj</w:t>
      </w:r>
      <w:r>
        <w:rPr>
          <w:color w:val="231F20"/>
        </w:rPr>
        <w:t>nj</w:t>
      </w:r>
      <w:r w:rsidR="008845D9">
        <w:rPr>
          <w:color w:val="231F20"/>
        </w:rPr>
        <w:t>e</w:t>
      </w:r>
      <w:r>
        <w:rPr>
          <w:color w:val="231F20"/>
        </w:rPr>
        <w:t xml:space="preserve">m </w:t>
      </w:r>
      <w:r w:rsidR="008845D9">
        <w:rPr>
          <w:color w:val="231F20"/>
        </w:rPr>
        <w:t>tekstu: Akcijski plan) predstavlja strateški dokument Vlade Republike Hrvatske koji sadrži mjere</w:t>
      </w:r>
      <w:r w:rsidR="00D47DE7">
        <w:rPr>
          <w:color w:val="231F20"/>
        </w:rPr>
        <w:t xml:space="preserve"> i aktivnosti</w:t>
      </w:r>
      <w:r w:rsidR="008845D9">
        <w:rPr>
          <w:color w:val="231F20"/>
        </w:rPr>
        <w:t xml:space="preserve"> čiji je cilj daljnje jačanje</w:t>
      </w:r>
      <w:r w:rsidR="008845D9" w:rsidRPr="008845D9">
        <w:t xml:space="preserve"> </w:t>
      </w:r>
      <w:r w:rsidR="008845D9" w:rsidRPr="008845D9">
        <w:rPr>
          <w:color w:val="231F20"/>
        </w:rPr>
        <w:t>hrvatskog sustava sprječavanja pranja novca i financiranja terorizma</w:t>
      </w:r>
      <w:r w:rsidR="008845D9">
        <w:rPr>
          <w:color w:val="231F20"/>
        </w:rPr>
        <w:t>, a kojima će se ujedno ispuniti i preporučene mjere Odbora stručnjaka Vijeća Europe MONEYVAL (</w:t>
      </w:r>
      <w:r>
        <w:rPr>
          <w:color w:val="231F20"/>
        </w:rPr>
        <w:t>u daljnjem</w:t>
      </w:r>
      <w:r w:rsidR="008845D9">
        <w:rPr>
          <w:color w:val="231F20"/>
        </w:rPr>
        <w:t xml:space="preserve"> tekstu: MONEYVAL) iz Izvješća o 5. krugu evaluacije Republike Hrvatske,</w:t>
      </w:r>
      <w:r w:rsidR="008845D9" w:rsidRPr="008845D9">
        <w:t xml:space="preserve"> </w:t>
      </w:r>
      <w:r w:rsidR="00DF66CA">
        <w:t xml:space="preserve">usvojenom na </w:t>
      </w:r>
      <w:r w:rsidR="008845D9" w:rsidRPr="008845D9">
        <w:rPr>
          <w:color w:val="231F20"/>
        </w:rPr>
        <w:t>62. plenarnoj sjednici MONEYVAL-a održanoj u prosincu 2021. godine.</w:t>
      </w:r>
    </w:p>
    <w:p w:rsidR="004C6AE6" w:rsidRDefault="004C6AE6" w:rsidP="008845D9">
      <w:pPr>
        <w:pStyle w:val="box468029"/>
        <w:shd w:val="clear" w:color="auto" w:fill="FFFFFF"/>
        <w:spacing w:before="0" w:beforeAutospacing="0" w:after="0" w:afterAutospacing="0"/>
        <w:ind w:firstLine="408"/>
        <w:jc w:val="both"/>
        <w:textAlignment w:val="baseline"/>
        <w:rPr>
          <w:color w:val="231F20"/>
        </w:rPr>
      </w:pPr>
    </w:p>
    <w:p w:rsidR="004C6AE6" w:rsidRDefault="00786059" w:rsidP="00FE1422">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FE1422">
        <w:rPr>
          <w:color w:val="231F20"/>
        </w:rPr>
        <w:t xml:space="preserve">Aktivnosti koje Republika Hrvatska već poduzima su </w:t>
      </w:r>
      <w:r w:rsidR="00FE1422" w:rsidRPr="004C6AE6">
        <w:rPr>
          <w:color w:val="231F20"/>
        </w:rPr>
        <w:t>vidljiv</w:t>
      </w:r>
      <w:r w:rsidR="00FE1422">
        <w:rPr>
          <w:color w:val="231F20"/>
        </w:rPr>
        <w:t>e</w:t>
      </w:r>
      <w:r w:rsidR="00FE1422" w:rsidRPr="004C6AE6">
        <w:rPr>
          <w:color w:val="231F20"/>
        </w:rPr>
        <w:t xml:space="preserve"> i iz brojnih strateških dokumenata koji obvezuju provedu mjera </w:t>
      </w:r>
      <w:r w:rsidR="00FE1422">
        <w:rPr>
          <w:color w:val="231F20"/>
        </w:rPr>
        <w:t xml:space="preserve">iz područja </w:t>
      </w:r>
      <w:r w:rsidR="00FE1422" w:rsidRPr="004C6AE6">
        <w:rPr>
          <w:color w:val="231F20"/>
        </w:rPr>
        <w:t>sprječavanja pranja novca i financiranja terorizma: Akcijski plan Republike Hrvatske za pridruživanje Europskom tečajnom mehanizmu II i bankovnoj uniji, Akcijski plan Republike Hrvatske za sudjelovanje u Europskom tečajnom mehanizmu II, Nacionalni plan zamjene hrvatske kune eurom, Nacionalni plan oporavka i otpornosti, Str</w:t>
      </w:r>
      <w:r w:rsidR="00FE1422">
        <w:rPr>
          <w:color w:val="231F20"/>
        </w:rPr>
        <w:t>ategija sprječavanja korupcije te</w:t>
      </w:r>
      <w:r w:rsidR="00FE1422" w:rsidRPr="004C6AE6">
        <w:rPr>
          <w:color w:val="231F20"/>
        </w:rPr>
        <w:t xml:space="preserve"> Nacionaln</w:t>
      </w:r>
      <w:r w:rsidR="00FE1422">
        <w:rPr>
          <w:color w:val="231F20"/>
        </w:rPr>
        <w:t>a strategija</w:t>
      </w:r>
      <w:r w:rsidR="00FE1422" w:rsidRPr="004C6AE6">
        <w:rPr>
          <w:color w:val="231F20"/>
        </w:rPr>
        <w:t xml:space="preserve"> za prevenciju i suzbijanje terorizma.</w:t>
      </w:r>
      <w:r w:rsidR="00FE1422">
        <w:rPr>
          <w:color w:val="231F20"/>
        </w:rPr>
        <w:t xml:space="preserve"> </w:t>
      </w:r>
      <w:r w:rsidR="004C6AE6" w:rsidRPr="004C6AE6">
        <w:rPr>
          <w:color w:val="231F20"/>
        </w:rPr>
        <w:t>Slijedom izvješća MONEYVAL-a</w:t>
      </w:r>
      <w:r w:rsidR="004C6AE6">
        <w:rPr>
          <w:color w:val="231F20"/>
        </w:rPr>
        <w:t>,</w:t>
      </w:r>
      <w:r w:rsidR="004C6AE6" w:rsidRPr="004C6AE6">
        <w:rPr>
          <w:color w:val="231F20"/>
        </w:rPr>
        <w:t xml:space="preserve"> </w:t>
      </w:r>
      <w:r w:rsidR="004C6AE6">
        <w:rPr>
          <w:color w:val="231F20"/>
        </w:rPr>
        <w:t xml:space="preserve">Republika </w:t>
      </w:r>
      <w:r w:rsidR="004C6AE6" w:rsidRPr="004C6AE6">
        <w:rPr>
          <w:color w:val="231F20"/>
        </w:rPr>
        <w:t xml:space="preserve">Hrvatska će nastaviti s </w:t>
      </w:r>
      <w:r w:rsidR="004C6AE6">
        <w:rPr>
          <w:color w:val="231F20"/>
        </w:rPr>
        <w:t>jačanjem</w:t>
      </w:r>
      <w:r w:rsidR="004C6AE6" w:rsidRPr="004C6AE6">
        <w:rPr>
          <w:color w:val="231F20"/>
        </w:rPr>
        <w:t xml:space="preserve"> sustava sprječavanja pranja novca i financiranja terorizma kako na operativnoj tako i na političkoj razini</w:t>
      </w:r>
      <w:r w:rsidR="002722AE" w:rsidRPr="002722AE">
        <w:rPr>
          <w:color w:val="231F20"/>
        </w:rPr>
        <w:t xml:space="preserve"> </w:t>
      </w:r>
      <w:r w:rsidR="002722AE">
        <w:rPr>
          <w:color w:val="231F20"/>
        </w:rPr>
        <w:t xml:space="preserve">imenovanjem državnih dužnosnika i visokorangiranih predstavnika nadležnih tijela u rad </w:t>
      </w:r>
      <w:r w:rsidR="00472D97" w:rsidRPr="00DF66CA">
        <w:rPr>
          <w:i/>
          <w:color w:val="231F20"/>
        </w:rPr>
        <w:t>Međuinstitucionalne radne skupine za sprječavanje pranja novca i financiranja terorizma</w:t>
      </w:r>
      <w:r w:rsidR="00472D97" w:rsidRPr="00472D97">
        <w:rPr>
          <w:color w:val="231F20"/>
        </w:rPr>
        <w:t xml:space="preserve"> </w:t>
      </w:r>
      <w:r w:rsidR="00472D97">
        <w:rPr>
          <w:color w:val="231F20"/>
        </w:rPr>
        <w:t>(</w:t>
      </w:r>
      <w:r w:rsidR="00D1401F">
        <w:rPr>
          <w:color w:val="231F20"/>
        </w:rPr>
        <w:t xml:space="preserve">u </w:t>
      </w:r>
      <w:r w:rsidR="00472D97">
        <w:rPr>
          <w:color w:val="231F20"/>
        </w:rPr>
        <w:t>dalj</w:t>
      </w:r>
      <w:r w:rsidR="00D1401F">
        <w:rPr>
          <w:color w:val="231F20"/>
        </w:rPr>
        <w:t>nj</w:t>
      </w:r>
      <w:r w:rsidR="00472D97">
        <w:rPr>
          <w:color w:val="231F20"/>
        </w:rPr>
        <w:t>e</w:t>
      </w:r>
      <w:r w:rsidR="00D1401F">
        <w:rPr>
          <w:color w:val="231F20"/>
        </w:rPr>
        <w:t>m</w:t>
      </w:r>
      <w:r w:rsidR="00472D97">
        <w:rPr>
          <w:color w:val="231F20"/>
        </w:rPr>
        <w:t xml:space="preserve"> tekstu: </w:t>
      </w:r>
      <w:r w:rsidR="002722AE">
        <w:rPr>
          <w:color w:val="231F20"/>
        </w:rPr>
        <w:t>MIRS</w:t>
      </w:r>
      <w:r w:rsidR="00472D97">
        <w:rPr>
          <w:color w:val="231F20"/>
        </w:rPr>
        <w:t>)</w:t>
      </w:r>
      <w:r w:rsidR="002722AE">
        <w:rPr>
          <w:color w:val="231F20"/>
        </w:rPr>
        <w:t xml:space="preserve">. </w:t>
      </w:r>
    </w:p>
    <w:p w:rsidR="008845D9" w:rsidRDefault="008845D9" w:rsidP="008845D9">
      <w:pPr>
        <w:pStyle w:val="box468029"/>
        <w:shd w:val="clear" w:color="auto" w:fill="FFFFFF"/>
        <w:spacing w:before="0" w:beforeAutospacing="0" w:after="0" w:afterAutospacing="0"/>
        <w:jc w:val="both"/>
        <w:textAlignment w:val="baseline"/>
        <w:rPr>
          <w:color w:val="231F20"/>
        </w:rPr>
      </w:pPr>
    </w:p>
    <w:p w:rsidR="008845D9" w:rsidRDefault="00786059" w:rsidP="008845D9">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FE1422">
        <w:rPr>
          <w:color w:val="231F20"/>
        </w:rPr>
        <w:t>Aktivnosti</w:t>
      </w:r>
      <w:r w:rsidR="008845D9" w:rsidRPr="008845D9">
        <w:rPr>
          <w:color w:val="231F20"/>
        </w:rPr>
        <w:t xml:space="preserve"> sprječavanja pranja novca i financiranja terorizma u Republici Hrvatskoj </w:t>
      </w:r>
      <w:r w:rsidR="00FE1422">
        <w:rPr>
          <w:color w:val="231F20"/>
        </w:rPr>
        <w:t xml:space="preserve">provode svi članovi </w:t>
      </w:r>
      <w:r w:rsidR="005A0203">
        <w:rPr>
          <w:color w:val="231F20"/>
        </w:rPr>
        <w:t>MIRS</w:t>
      </w:r>
      <w:r w:rsidR="00FE1422">
        <w:rPr>
          <w:color w:val="231F20"/>
        </w:rPr>
        <w:t>-a:</w:t>
      </w:r>
      <w:r w:rsidR="008845D9" w:rsidRPr="008845D9">
        <w:rPr>
          <w:color w:val="231F20"/>
        </w:rPr>
        <w:t xml:space="preserve"> Ured za sprječavanje pranja novca, Financijski inspektorat, Porezna uprava, Carinska uprava, Državno odvjetništvo R</w:t>
      </w:r>
      <w:r>
        <w:rPr>
          <w:color w:val="231F20"/>
        </w:rPr>
        <w:t xml:space="preserve">epublike </w:t>
      </w:r>
      <w:r w:rsidR="008845D9" w:rsidRPr="008845D9">
        <w:rPr>
          <w:color w:val="231F20"/>
        </w:rPr>
        <w:t>H</w:t>
      </w:r>
      <w:r>
        <w:rPr>
          <w:color w:val="231F20"/>
        </w:rPr>
        <w:t>rvatske</w:t>
      </w:r>
      <w:r w:rsidR="008845D9" w:rsidRPr="008845D9">
        <w:rPr>
          <w:color w:val="231F20"/>
        </w:rPr>
        <w:t xml:space="preserve">, Ministarstvo unutarnjih poslova, Hrvatska narodna banka, Hrvatska agencija za nadzor financijskih usluga, Sigurnosno-obavještajna agencija, </w:t>
      </w:r>
      <w:r w:rsidR="00472D97">
        <w:rPr>
          <w:color w:val="231F20"/>
        </w:rPr>
        <w:t>Ministarstvo pravosuđa i uprave i</w:t>
      </w:r>
      <w:r w:rsidR="008845D9" w:rsidRPr="008845D9">
        <w:rPr>
          <w:color w:val="231F20"/>
        </w:rPr>
        <w:t xml:space="preserve"> Ministarst</w:t>
      </w:r>
      <w:r w:rsidR="00472D97">
        <w:rPr>
          <w:color w:val="231F20"/>
        </w:rPr>
        <w:t>vo vanjskih i europskih poslova</w:t>
      </w:r>
      <w:r w:rsidR="008845D9" w:rsidRPr="008845D9">
        <w:rPr>
          <w:color w:val="231F20"/>
        </w:rPr>
        <w:t>.</w:t>
      </w:r>
    </w:p>
    <w:p w:rsidR="008845D9" w:rsidRDefault="008845D9" w:rsidP="008845D9">
      <w:pPr>
        <w:pStyle w:val="box468029"/>
        <w:shd w:val="clear" w:color="auto" w:fill="FFFFFF"/>
        <w:spacing w:before="0" w:beforeAutospacing="0" w:after="0" w:afterAutospacing="0"/>
        <w:ind w:firstLine="408"/>
        <w:jc w:val="both"/>
        <w:textAlignment w:val="baseline"/>
        <w:rPr>
          <w:color w:val="231F20"/>
        </w:rPr>
      </w:pPr>
    </w:p>
    <w:p w:rsidR="005A0203" w:rsidRDefault="00786059" w:rsidP="008845D9">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5A0203">
        <w:rPr>
          <w:color w:val="231F20"/>
        </w:rPr>
        <w:t>Sukladno odredbama Zakona o sprječavanju pranja novca i financiranja terorizma</w:t>
      </w:r>
      <w:r w:rsidR="00D47DE7">
        <w:rPr>
          <w:color w:val="231F20"/>
        </w:rPr>
        <w:t xml:space="preserve"> </w:t>
      </w:r>
      <w:r w:rsidRPr="00C0190F">
        <w:t>(</w:t>
      </w:r>
      <w:r>
        <w:t>„</w:t>
      </w:r>
      <w:r w:rsidRPr="00C0190F">
        <w:t>Narodne novine</w:t>
      </w:r>
      <w:r>
        <w:t>“</w:t>
      </w:r>
      <w:r w:rsidRPr="00C0190F">
        <w:t xml:space="preserve">, </w:t>
      </w:r>
      <w:r w:rsidR="00D47DE7">
        <w:rPr>
          <w:color w:val="231F20"/>
        </w:rPr>
        <w:t>br. 108/17</w:t>
      </w:r>
      <w:r>
        <w:rPr>
          <w:color w:val="231F20"/>
        </w:rPr>
        <w:t xml:space="preserve">. i </w:t>
      </w:r>
      <w:r w:rsidR="00D47DE7">
        <w:rPr>
          <w:color w:val="231F20"/>
        </w:rPr>
        <w:t>39/19</w:t>
      </w:r>
      <w:r>
        <w:rPr>
          <w:color w:val="231F20"/>
        </w:rPr>
        <w:t>.</w:t>
      </w:r>
      <w:r w:rsidR="00D47DE7">
        <w:rPr>
          <w:color w:val="231F20"/>
        </w:rPr>
        <w:t>)</w:t>
      </w:r>
      <w:r w:rsidR="005A0203">
        <w:rPr>
          <w:color w:val="231F20"/>
        </w:rPr>
        <w:t xml:space="preserve">, MIRS je ovlašten </w:t>
      </w:r>
      <w:r w:rsidR="00DF66CA">
        <w:rPr>
          <w:color w:val="231F20"/>
        </w:rPr>
        <w:t xml:space="preserve">na strateškoj i operativnoj razini </w:t>
      </w:r>
      <w:r w:rsidR="005A0203">
        <w:rPr>
          <w:color w:val="231F20"/>
        </w:rPr>
        <w:t>provoditi mjere koristeći sve potrebne resurse za provedbu ciljeva i aktivnosti sprječavanja pranja novca i financiranja terorizma.</w:t>
      </w:r>
      <w:r w:rsidR="00DF66CA">
        <w:rPr>
          <w:color w:val="231F20"/>
        </w:rPr>
        <w:t xml:space="preserve"> </w:t>
      </w:r>
    </w:p>
    <w:p w:rsidR="005A0203" w:rsidRDefault="005A0203" w:rsidP="008845D9">
      <w:pPr>
        <w:pStyle w:val="box468029"/>
        <w:shd w:val="clear" w:color="auto" w:fill="FFFFFF"/>
        <w:spacing w:before="0" w:beforeAutospacing="0" w:after="0" w:afterAutospacing="0"/>
        <w:ind w:firstLine="408"/>
        <w:jc w:val="both"/>
        <w:textAlignment w:val="baseline"/>
        <w:rPr>
          <w:color w:val="231F20"/>
        </w:rPr>
      </w:pPr>
    </w:p>
    <w:p w:rsidR="008845D9" w:rsidRDefault="00786059" w:rsidP="008845D9">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472D97">
        <w:rPr>
          <w:color w:val="231F20"/>
        </w:rPr>
        <w:t xml:space="preserve">Ovim </w:t>
      </w:r>
      <w:r w:rsidR="00DF66CA">
        <w:rPr>
          <w:color w:val="231F20"/>
        </w:rPr>
        <w:t>Akcijskim planom</w:t>
      </w:r>
      <w:r w:rsidR="008845D9">
        <w:rPr>
          <w:color w:val="231F20"/>
        </w:rPr>
        <w:t xml:space="preserve"> </w:t>
      </w:r>
      <w:r w:rsidR="00472D97">
        <w:rPr>
          <w:color w:val="231F20"/>
        </w:rPr>
        <w:t>definiraju</w:t>
      </w:r>
      <w:r w:rsidR="00DF66CA">
        <w:rPr>
          <w:color w:val="231F20"/>
        </w:rPr>
        <w:t xml:space="preserve"> se</w:t>
      </w:r>
      <w:r w:rsidR="008845D9">
        <w:rPr>
          <w:color w:val="231F20"/>
        </w:rPr>
        <w:t xml:space="preserve"> mjere i aktivnosti svih dionika</w:t>
      </w:r>
      <w:r w:rsidR="00DF66CA">
        <w:rPr>
          <w:color w:val="231F20"/>
        </w:rPr>
        <w:t xml:space="preserve"> sustava</w:t>
      </w:r>
      <w:r w:rsidR="008845D9">
        <w:rPr>
          <w:color w:val="231F20"/>
        </w:rPr>
        <w:t>, rok za provedbu mjera, pokazatelji uspješnosti te izvor financiranja.</w:t>
      </w:r>
      <w:r w:rsidR="005A0203">
        <w:rPr>
          <w:color w:val="231F20"/>
        </w:rPr>
        <w:t xml:space="preserve"> Akcijski plan osigurava provedbu politike sprječavanja pranja novca, financiranja terorizma i proliferacije, uključujući redovito ažuriranje procjene rizika od pranja novca i financiranja terorizma u Republici Hrvatskoj. Nacionalna procjena rizika rezultirat će provođenjem ciljanih </w:t>
      </w:r>
      <w:r w:rsidR="00D47DE7">
        <w:rPr>
          <w:color w:val="231F20"/>
        </w:rPr>
        <w:t>mjera</w:t>
      </w:r>
      <w:r w:rsidR="005A0203">
        <w:rPr>
          <w:color w:val="231F20"/>
        </w:rPr>
        <w:t xml:space="preserve"> za otklanjanje </w:t>
      </w:r>
      <w:r w:rsidR="00D47DE7">
        <w:rPr>
          <w:color w:val="231F20"/>
        </w:rPr>
        <w:t xml:space="preserve">identificiranih </w:t>
      </w:r>
      <w:r w:rsidR="005A0203">
        <w:rPr>
          <w:color w:val="231F20"/>
        </w:rPr>
        <w:t xml:space="preserve">rizika od pranja novca i financiranja terorizma s jasnim aktivnostima </w:t>
      </w:r>
      <w:r w:rsidR="00DF66CA">
        <w:rPr>
          <w:color w:val="231F20"/>
        </w:rPr>
        <w:t xml:space="preserve">i rokovima </w:t>
      </w:r>
      <w:r w:rsidR="005A0203">
        <w:rPr>
          <w:color w:val="231F20"/>
        </w:rPr>
        <w:t>za provedbu istih.</w:t>
      </w:r>
    </w:p>
    <w:p w:rsidR="008845D9" w:rsidRDefault="008845D9" w:rsidP="008845D9">
      <w:pPr>
        <w:pStyle w:val="box468029"/>
        <w:shd w:val="clear" w:color="auto" w:fill="FFFFFF"/>
        <w:spacing w:before="0" w:beforeAutospacing="0" w:after="0" w:afterAutospacing="0"/>
        <w:ind w:firstLine="408"/>
        <w:jc w:val="both"/>
        <w:textAlignment w:val="baseline"/>
        <w:rPr>
          <w:color w:val="231F20"/>
        </w:rPr>
      </w:pPr>
    </w:p>
    <w:p w:rsidR="00B73751" w:rsidRDefault="00786059" w:rsidP="00B73751">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2B5D99">
        <w:rPr>
          <w:color w:val="231F20"/>
        </w:rPr>
        <w:t>J</w:t>
      </w:r>
      <w:r w:rsidR="0061173A">
        <w:rPr>
          <w:color w:val="231F20"/>
        </w:rPr>
        <w:t xml:space="preserve">edan od najvažnijih </w:t>
      </w:r>
      <w:r w:rsidR="00B03429">
        <w:rPr>
          <w:color w:val="231F20"/>
        </w:rPr>
        <w:t xml:space="preserve">strateških </w:t>
      </w:r>
      <w:r w:rsidR="0061173A">
        <w:rPr>
          <w:color w:val="231F20"/>
        </w:rPr>
        <w:t>ciljeva</w:t>
      </w:r>
      <w:r w:rsidR="002B5D99" w:rsidRPr="002B5D99">
        <w:t xml:space="preserve"> </w:t>
      </w:r>
      <w:r w:rsidR="00B03429">
        <w:rPr>
          <w:color w:val="231F20"/>
        </w:rPr>
        <w:t>Akcijskog plana</w:t>
      </w:r>
      <w:r w:rsidR="0061173A">
        <w:rPr>
          <w:color w:val="231F20"/>
        </w:rPr>
        <w:t xml:space="preserve"> </w:t>
      </w:r>
      <w:r w:rsidR="002B5D99">
        <w:rPr>
          <w:color w:val="231F20"/>
        </w:rPr>
        <w:t>je istraživanje i procesuiranje</w:t>
      </w:r>
      <w:r w:rsidR="0061173A" w:rsidRPr="0061173A">
        <w:rPr>
          <w:color w:val="231F20"/>
        </w:rPr>
        <w:t xml:space="preserve"> slučajeva pranja novca u skladu s profilom rizika</w:t>
      </w:r>
      <w:r w:rsidR="002B5D99">
        <w:rPr>
          <w:color w:val="231F20"/>
        </w:rPr>
        <w:t xml:space="preserve"> Republike Hrvatske te </w:t>
      </w:r>
      <w:r w:rsidR="0061173A" w:rsidRPr="0061173A">
        <w:rPr>
          <w:color w:val="231F20"/>
        </w:rPr>
        <w:lastRenderedPageBreak/>
        <w:t>oduzimanj</w:t>
      </w:r>
      <w:r w:rsidR="00DF66CA">
        <w:rPr>
          <w:color w:val="231F20"/>
        </w:rPr>
        <w:t>e</w:t>
      </w:r>
      <w:r w:rsidR="0061173A" w:rsidRPr="0061173A">
        <w:rPr>
          <w:color w:val="231F20"/>
        </w:rPr>
        <w:t xml:space="preserve"> imovinske koristi stečene kaznenim djelom, predmeta i sredstava nastalih počinj</w:t>
      </w:r>
      <w:r w:rsidR="002B5D99">
        <w:rPr>
          <w:color w:val="231F20"/>
        </w:rPr>
        <w:t>enjem kaznenog djela te</w:t>
      </w:r>
      <w:r w:rsidR="0061173A" w:rsidRPr="0061173A">
        <w:rPr>
          <w:color w:val="231F20"/>
        </w:rPr>
        <w:t xml:space="preserve"> jednakovrijedne imovine.</w:t>
      </w:r>
    </w:p>
    <w:p w:rsidR="00B73751" w:rsidRDefault="00B73751" w:rsidP="008845D9">
      <w:pPr>
        <w:pStyle w:val="box468029"/>
        <w:shd w:val="clear" w:color="auto" w:fill="FFFFFF"/>
        <w:spacing w:before="0" w:beforeAutospacing="0" w:after="0" w:afterAutospacing="0"/>
        <w:ind w:firstLine="408"/>
        <w:jc w:val="both"/>
        <w:textAlignment w:val="baseline"/>
        <w:rPr>
          <w:color w:val="231F20"/>
        </w:rPr>
      </w:pPr>
    </w:p>
    <w:p w:rsidR="008845D9" w:rsidRDefault="00786059" w:rsidP="008845D9">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4C6AE6">
        <w:rPr>
          <w:color w:val="231F20"/>
        </w:rPr>
        <w:t>U provedbi Akcijskog plana, svi dionici obvezuju se na kvalitetnu međusobnu suradnju, a u cilju ispunjenja mjera i aktivnosti definiranih Akcijskim planom.</w:t>
      </w:r>
    </w:p>
    <w:p w:rsidR="00B03429" w:rsidRDefault="00B03429" w:rsidP="008845D9">
      <w:pPr>
        <w:pStyle w:val="box468029"/>
        <w:shd w:val="clear" w:color="auto" w:fill="FFFFFF"/>
        <w:spacing w:before="0" w:beforeAutospacing="0" w:after="0" w:afterAutospacing="0"/>
        <w:ind w:firstLine="408"/>
        <w:jc w:val="both"/>
        <w:textAlignment w:val="baseline"/>
        <w:rPr>
          <w:color w:val="231F20"/>
        </w:rPr>
      </w:pPr>
    </w:p>
    <w:p w:rsidR="00B03429" w:rsidRDefault="00786059" w:rsidP="00B03429">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D47DE7">
        <w:rPr>
          <w:color w:val="231F20"/>
        </w:rPr>
        <w:t>T</w:t>
      </w:r>
      <w:r w:rsidR="00D47DE7" w:rsidRPr="00A3703D">
        <w:rPr>
          <w:color w:val="231F20"/>
        </w:rPr>
        <w:t xml:space="preserve">ijela državne uprave i druga tijela </w:t>
      </w:r>
      <w:r w:rsidR="00B03429">
        <w:rPr>
          <w:color w:val="231F20"/>
        </w:rPr>
        <w:t>koja su nositelji/sunositelji provedbe mjera i aktivnosti</w:t>
      </w:r>
      <w:r w:rsidR="00B03429" w:rsidRPr="00472D97">
        <w:t xml:space="preserve"> </w:t>
      </w:r>
      <w:r w:rsidR="00B03429" w:rsidRPr="00472D97">
        <w:rPr>
          <w:color w:val="231F20"/>
        </w:rPr>
        <w:t>osiguravaju vlastita sredstva</w:t>
      </w:r>
      <w:r w:rsidR="00B03429">
        <w:rPr>
          <w:color w:val="231F20"/>
        </w:rPr>
        <w:t xml:space="preserve"> za provedbu Akcijskog plana.</w:t>
      </w:r>
    </w:p>
    <w:p w:rsidR="008845D9" w:rsidRDefault="008845D9" w:rsidP="008845D9">
      <w:pPr>
        <w:pStyle w:val="box468029"/>
        <w:shd w:val="clear" w:color="auto" w:fill="FFFFFF"/>
        <w:spacing w:before="0" w:beforeAutospacing="0" w:after="0" w:afterAutospacing="0"/>
        <w:ind w:firstLine="408"/>
        <w:jc w:val="both"/>
        <w:textAlignment w:val="baseline"/>
        <w:rPr>
          <w:color w:val="231F20"/>
        </w:rPr>
      </w:pPr>
    </w:p>
    <w:p w:rsidR="00FE1422" w:rsidRDefault="00786059" w:rsidP="0061173A">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FE1422">
        <w:rPr>
          <w:color w:val="231F20"/>
        </w:rPr>
        <w:t xml:space="preserve">Ministarstvo financija zajedno s Uredom predsjednika Vlade Republike Hrvatske prati provedbu </w:t>
      </w:r>
      <w:r w:rsidR="0061173A">
        <w:rPr>
          <w:color w:val="231F20"/>
        </w:rPr>
        <w:t xml:space="preserve">mjera i aktivnosti </w:t>
      </w:r>
      <w:r w:rsidR="0061173A" w:rsidRPr="0061173A">
        <w:rPr>
          <w:color w:val="231F20"/>
        </w:rPr>
        <w:t>iz Akcijskog plana</w:t>
      </w:r>
      <w:r w:rsidR="00FE1422">
        <w:rPr>
          <w:color w:val="231F20"/>
        </w:rPr>
        <w:t>.</w:t>
      </w:r>
    </w:p>
    <w:p w:rsidR="00FE1422" w:rsidRDefault="00FE1422" w:rsidP="0061173A">
      <w:pPr>
        <w:pStyle w:val="box468029"/>
        <w:shd w:val="clear" w:color="auto" w:fill="FFFFFF"/>
        <w:spacing w:before="0" w:beforeAutospacing="0" w:after="0" w:afterAutospacing="0"/>
        <w:ind w:firstLine="408"/>
        <w:jc w:val="both"/>
        <w:textAlignment w:val="baseline"/>
        <w:rPr>
          <w:color w:val="231F20"/>
        </w:rPr>
      </w:pPr>
    </w:p>
    <w:p w:rsidR="00FE1422" w:rsidRDefault="00786059" w:rsidP="0061173A">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A3703D">
        <w:rPr>
          <w:color w:val="231F20"/>
        </w:rPr>
        <w:t>T</w:t>
      </w:r>
      <w:r w:rsidR="00A3703D" w:rsidRPr="00A3703D">
        <w:rPr>
          <w:color w:val="231F20"/>
        </w:rPr>
        <w:t xml:space="preserve">ijela državne uprave i druga tijela </w:t>
      </w:r>
      <w:r w:rsidR="00FE1422">
        <w:rPr>
          <w:color w:val="231F20"/>
        </w:rPr>
        <w:t>koja su nositelji/sunositelji</w:t>
      </w:r>
      <w:r w:rsidR="0061173A" w:rsidRPr="0061173A">
        <w:rPr>
          <w:color w:val="231F20"/>
        </w:rPr>
        <w:t xml:space="preserve"> </w:t>
      </w:r>
      <w:r w:rsidR="00FE1422" w:rsidRPr="00FE1422">
        <w:rPr>
          <w:color w:val="231F20"/>
        </w:rPr>
        <w:t xml:space="preserve">provedbe mjera i aktivnosti </w:t>
      </w:r>
      <w:r w:rsidR="0061173A">
        <w:rPr>
          <w:color w:val="231F20"/>
        </w:rPr>
        <w:t xml:space="preserve">jednom mjesečno </w:t>
      </w:r>
      <w:r w:rsidR="00FE1422">
        <w:rPr>
          <w:color w:val="231F20"/>
        </w:rPr>
        <w:t>izvještavaju Vladu Republike Hrvatske o provedenim mjerama i aktivnostima iz Akcijskog plana.</w:t>
      </w:r>
    </w:p>
    <w:p w:rsidR="00FE1422" w:rsidRDefault="00FE1422" w:rsidP="0061173A">
      <w:pPr>
        <w:pStyle w:val="box468029"/>
        <w:shd w:val="clear" w:color="auto" w:fill="FFFFFF"/>
        <w:spacing w:before="0" w:beforeAutospacing="0" w:after="0" w:afterAutospacing="0"/>
        <w:ind w:firstLine="408"/>
        <w:jc w:val="both"/>
        <w:textAlignment w:val="baseline"/>
        <w:rPr>
          <w:color w:val="231F20"/>
        </w:rPr>
      </w:pPr>
    </w:p>
    <w:p w:rsidR="0061173A" w:rsidRDefault="00786059" w:rsidP="0061173A">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FE1422">
        <w:rPr>
          <w:color w:val="231F20"/>
        </w:rPr>
        <w:t xml:space="preserve">Za operativnu koordinaciju provedbe Akcijskog plana zadužuje </w:t>
      </w:r>
      <w:r w:rsidR="00C46D02">
        <w:rPr>
          <w:color w:val="231F20"/>
        </w:rPr>
        <w:t xml:space="preserve">se Ministarstvo financija, </w:t>
      </w:r>
      <w:r w:rsidR="00673158">
        <w:rPr>
          <w:color w:val="231F20"/>
        </w:rPr>
        <w:t>Ured</w:t>
      </w:r>
      <w:r w:rsidR="0061173A" w:rsidRPr="0061173A">
        <w:rPr>
          <w:color w:val="231F20"/>
        </w:rPr>
        <w:t xml:space="preserve"> za sprječavanje pranja novca</w:t>
      </w:r>
      <w:r w:rsidR="0061173A">
        <w:rPr>
          <w:color w:val="231F20"/>
        </w:rPr>
        <w:t>.</w:t>
      </w:r>
    </w:p>
    <w:p w:rsidR="00B73751" w:rsidRDefault="00B73751" w:rsidP="0061173A">
      <w:pPr>
        <w:pStyle w:val="box468029"/>
        <w:shd w:val="clear" w:color="auto" w:fill="FFFFFF"/>
        <w:spacing w:before="0" w:beforeAutospacing="0" w:after="0" w:afterAutospacing="0"/>
        <w:ind w:firstLine="408"/>
        <w:jc w:val="both"/>
        <w:textAlignment w:val="baseline"/>
        <w:rPr>
          <w:color w:val="231F20"/>
        </w:rPr>
      </w:pPr>
    </w:p>
    <w:p w:rsidR="00DF66CA" w:rsidRDefault="00786059" w:rsidP="00DF66CA">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DF66CA" w:rsidRPr="00B73751">
        <w:rPr>
          <w:color w:val="231F20"/>
        </w:rPr>
        <w:t>Ispunjenjem</w:t>
      </w:r>
      <w:r w:rsidR="00DF66CA">
        <w:rPr>
          <w:color w:val="231F20"/>
        </w:rPr>
        <w:t xml:space="preserve"> mjera i aktivnosti iz Akcijskog plana, R</w:t>
      </w:r>
      <w:r w:rsidR="00D47DE7">
        <w:rPr>
          <w:color w:val="231F20"/>
        </w:rPr>
        <w:t>epublika Hrvatska osigurat će</w:t>
      </w:r>
      <w:r w:rsidR="00DF66CA">
        <w:rPr>
          <w:color w:val="231F20"/>
        </w:rPr>
        <w:t xml:space="preserve"> daljnje usklađivanje zakonodavnog okvira s preporukama Grupe za financijsku akciju (eng. </w:t>
      </w:r>
      <w:r w:rsidR="00DF66CA" w:rsidRPr="00DF66CA">
        <w:rPr>
          <w:i/>
          <w:color w:val="231F20"/>
        </w:rPr>
        <w:t>Financial Action Task Force</w:t>
      </w:r>
      <w:r w:rsidR="00DF66CA">
        <w:rPr>
          <w:color w:val="231F20"/>
        </w:rPr>
        <w:t xml:space="preserve"> – FATF) koje predstavljaju međunarodne standarde u borbi protiv pranja novca te financiranja terorizma i proliferacije. Također, Republika Hrvatska će pojačati </w:t>
      </w:r>
      <w:r w:rsidR="00DF66CA" w:rsidRPr="00934FC9">
        <w:rPr>
          <w:color w:val="231F20"/>
        </w:rPr>
        <w:t xml:space="preserve">svoje napore i kapacitete za </w:t>
      </w:r>
      <w:r w:rsidR="00DF66CA">
        <w:rPr>
          <w:color w:val="231F20"/>
        </w:rPr>
        <w:t xml:space="preserve">što </w:t>
      </w:r>
      <w:r w:rsidR="00DF66CA" w:rsidRPr="00934FC9">
        <w:rPr>
          <w:color w:val="231F20"/>
        </w:rPr>
        <w:t>učinkovitij</w:t>
      </w:r>
      <w:r w:rsidR="00DF66CA">
        <w:rPr>
          <w:color w:val="231F20"/>
        </w:rPr>
        <w:t>e suzbijanje pranja novca,</w:t>
      </w:r>
      <w:r w:rsidR="00DF66CA" w:rsidRPr="00934FC9">
        <w:rPr>
          <w:color w:val="231F20"/>
        </w:rPr>
        <w:t xml:space="preserve"> financiranja terorizma</w:t>
      </w:r>
      <w:r w:rsidR="00DF66CA">
        <w:rPr>
          <w:color w:val="231F20"/>
        </w:rPr>
        <w:t xml:space="preserve"> i proliferacije.</w:t>
      </w:r>
    </w:p>
    <w:p w:rsidR="00934FC9" w:rsidRDefault="00934FC9" w:rsidP="0061173A">
      <w:pPr>
        <w:pStyle w:val="box468029"/>
        <w:shd w:val="clear" w:color="auto" w:fill="FFFFFF"/>
        <w:spacing w:before="0" w:beforeAutospacing="0" w:after="0" w:afterAutospacing="0"/>
        <w:ind w:firstLine="408"/>
        <w:jc w:val="both"/>
        <w:textAlignment w:val="baseline"/>
        <w:rPr>
          <w:color w:val="231F20"/>
        </w:rPr>
      </w:pPr>
    </w:p>
    <w:p w:rsidR="008845D9" w:rsidRDefault="008845D9" w:rsidP="00934FC9">
      <w:pPr>
        <w:pStyle w:val="box468029"/>
        <w:shd w:val="clear" w:color="auto" w:fill="FFFFFF"/>
        <w:spacing w:before="0" w:beforeAutospacing="0" w:after="0" w:afterAutospacing="0"/>
        <w:jc w:val="both"/>
        <w:textAlignment w:val="baseline"/>
        <w:rPr>
          <w:color w:val="231F20"/>
        </w:rPr>
      </w:pPr>
    </w:p>
    <w:p w:rsidR="008845D9" w:rsidRDefault="008845D9" w:rsidP="008845D9">
      <w:pPr>
        <w:pStyle w:val="box468029"/>
        <w:shd w:val="clear" w:color="auto" w:fill="FFFFFF"/>
        <w:spacing w:before="0" w:beforeAutospacing="0" w:after="0" w:afterAutospacing="0"/>
        <w:jc w:val="center"/>
        <w:textAlignment w:val="baseline"/>
        <w:rPr>
          <w:color w:val="231F20"/>
        </w:rPr>
      </w:pPr>
      <w:r>
        <w:rPr>
          <w:color w:val="231F20"/>
        </w:rPr>
        <w:t>SADRŽAJ AKCIJSKOG PLANA</w:t>
      </w:r>
    </w:p>
    <w:p w:rsidR="008845D9" w:rsidRDefault="008845D9" w:rsidP="008845D9">
      <w:pPr>
        <w:pStyle w:val="box468029"/>
        <w:shd w:val="clear" w:color="auto" w:fill="FFFFFF"/>
        <w:spacing w:before="0" w:beforeAutospacing="0" w:after="0" w:afterAutospacing="0"/>
        <w:jc w:val="both"/>
        <w:textAlignment w:val="baseline"/>
        <w:rPr>
          <w:color w:val="231F20"/>
        </w:rPr>
      </w:pPr>
    </w:p>
    <w:p w:rsidR="008845D9" w:rsidRDefault="00786059" w:rsidP="008845D9">
      <w:pPr>
        <w:pStyle w:val="box468029"/>
        <w:shd w:val="clear" w:color="auto" w:fill="FFFFFF"/>
        <w:spacing w:before="0" w:beforeAutospacing="0" w:after="0" w:afterAutospacing="0"/>
        <w:ind w:firstLine="408"/>
        <w:jc w:val="both"/>
        <w:textAlignment w:val="baseline"/>
        <w:rPr>
          <w:color w:val="231F20"/>
        </w:rPr>
      </w:pPr>
      <w:r>
        <w:rPr>
          <w:color w:val="231F20"/>
        </w:rPr>
        <w:tab/>
      </w:r>
      <w:r>
        <w:rPr>
          <w:color w:val="231F20"/>
        </w:rPr>
        <w:tab/>
      </w:r>
      <w:r w:rsidR="008845D9">
        <w:rPr>
          <w:color w:val="231F20"/>
        </w:rPr>
        <w:t xml:space="preserve">Akcijski plan sastoji se od mjera i aktivnosti navedenih u </w:t>
      </w:r>
      <w:r w:rsidR="0061173A">
        <w:rPr>
          <w:color w:val="231F20"/>
        </w:rPr>
        <w:t xml:space="preserve">sljedećih </w:t>
      </w:r>
      <w:r w:rsidR="008845D9">
        <w:rPr>
          <w:color w:val="231F20"/>
        </w:rPr>
        <w:t>8 točaka:</w:t>
      </w:r>
    </w:p>
    <w:p w:rsidR="008845D9" w:rsidRDefault="008845D9" w:rsidP="00C85AAC">
      <w:pPr>
        <w:pStyle w:val="box468029"/>
        <w:shd w:val="clear" w:color="auto" w:fill="FFFFFF"/>
        <w:spacing w:before="120" w:beforeAutospacing="0" w:after="0" w:afterAutospacing="0"/>
        <w:ind w:firstLine="408"/>
        <w:jc w:val="both"/>
        <w:textAlignment w:val="baseline"/>
        <w:rPr>
          <w:color w:val="231F20"/>
        </w:rPr>
      </w:pPr>
      <w:r>
        <w:rPr>
          <w:color w:val="231F20"/>
        </w:rPr>
        <w:t xml:space="preserve">1. </w:t>
      </w:r>
      <w:r w:rsidR="00786059">
        <w:rPr>
          <w:color w:val="231F20"/>
        </w:rPr>
        <w:t xml:space="preserve"> </w:t>
      </w:r>
      <w:r w:rsidR="004C6AE6">
        <w:rPr>
          <w:color w:val="231F20"/>
        </w:rPr>
        <w:t>M</w:t>
      </w:r>
      <w:r w:rsidR="004C6AE6" w:rsidRPr="004C6AE6">
        <w:rPr>
          <w:color w:val="231F20"/>
        </w:rPr>
        <w:t>eđuinstitucionalna suradnja i procjena rizika od pranja novca i financiranja terorizma</w:t>
      </w:r>
    </w:p>
    <w:p w:rsidR="004C6AE6" w:rsidRDefault="004C6AE6" w:rsidP="00C85AAC">
      <w:pPr>
        <w:pStyle w:val="box468029"/>
        <w:shd w:val="clear" w:color="auto" w:fill="FFFFFF"/>
        <w:spacing w:before="60" w:beforeAutospacing="0" w:after="0" w:afterAutospacing="0"/>
        <w:ind w:firstLine="408"/>
        <w:jc w:val="both"/>
        <w:textAlignment w:val="baseline"/>
        <w:rPr>
          <w:color w:val="231F20"/>
        </w:rPr>
      </w:pPr>
      <w:r>
        <w:rPr>
          <w:color w:val="231F20"/>
        </w:rPr>
        <w:t>2. K</w:t>
      </w:r>
      <w:r w:rsidRPr="004C6AE6">
        <w:rPr>
          <w:color w:val="231F20"/>
        </w:rPr>
        <w:t xml:space="preserve">azneni progon pranja novca i financiranja terorizma i oduzimanje protupravne </w:t>
      </w:r>
      <w:r>
        <w:rPr>
          <w:color w:val="231F20"/>
        </w:rPr>
        <w:t>imovinske koristi</w:t>
      </w:r>
    </w:p>
    <w:p w:rsidR="004C6AE6" w:rsidRDefault="004C6AE6" w:rsidP="00C85AAC">
      <w:pPr>
        <w:pStyle w:val="box468029"/>
        <w:shd w:val="clear" w:color="auto" w:fill="FFFFFF"/>
        <w:spacing w:before="60" w:beforeAutospacing="0" w:after="0" w:afterAutospacing="0"/>
        <w:ind w:firstLine="408"/>
        <w:jc w:val="both"/>
        <w:textAlignment w:val="baseline"/>
        <w:rPr>
          <w:color w:val="231F20"/>
        </w:rPr>
      </w:pPr>
      <w:r>
        <w:rPr>
          <w:color w:val="231F20"/>
        </w:rPr>
        <w:t xml:space="preserve">3. </w:t>
      </w:r>
      <w:r w:rsidR="00786059">
        <w:rPr>
          <w:color w:val="231F20"/>
        </w:rPr>
        <w:t xml:space="preserve"> </w:t>
      </w:r>
      <w:r>
        <w:rPr>
          <w:color w:val="231F20"/>
        </w:rPr>
        <w:t>U</w:t>
      </w:r>
      <w:r w:rsidRPr="004C6AE6">
        <w:rPr>
          <w:color w:val="231F20"/>
        </w:rPr>
        <w:t xml:space="preserve">spostava mehanizma za provedbu </w:t>
      </w:r>
      <w:r>
        <w:rPr>
          <w:color w:val="231F20"/>
        </w:rPr>
        <w:t>ciljanih financijskih sankcija U</w:t>
      </w:r>
      <w:r w:rsidRPr="004C6AE6">
        <w:rPr>
          <w:color w:val="231F20"/>
        </w:rPr>
        <w:t>jedinjenih naroda u vezi s financiranjem terorizma i proliferacije</w:t>
      </w:r>
    </w:p>
    <w:p w:rsidR="00207DB6" w:rsidRDefault="004C6AE6" w:rsidP="00C85AAC">
      <w:pPr>
        <w:pStyle w:val="box468029"/>
        <w:shd w:val="clear" w:color="auto" w:fill="FFFFFF"/>
        <w:spacing w:before="60" w:beforeAutospacing="0" w:after="0" w:afterAutospacing="0"/>
        <w:ind w:firstLine="408"/>
        <w:jc w:val="both"/>
        <w:textAlignment w:val="baseline"/>
        <w:rPr>
          <w:color w:val="231F20"/>
        </w:rPr>
      </w:pPr>
      <w:r>
        <w:rPr>
          <w:color w:val="231F20"/>
        </w:rPr>
        <w:t xml:space="preserve">4. </w:t>
      </w:r>
      <w:r w:rsidR="00786059">
        <w:rPr>
          <w:color w:val="231F20"/>
        </w:rPr>
        <w:t xml:space="preserve"> </w:t>
      </w:r>
      <w:r>
        <w:rPr>
          <w:color w:val="231F20"/>
        </w:rPr>
        <w:t>P</w:t>
      </w:r>
      <w:r w:rsidRPr="004C6AE6">
        <w:rPr>
          <w:color w:val="231F20"/>
        </w:rPr>
        <w:t>rikupljanje i analiza obavještajnih podataka za istraživanje pranja novca, povezanih predikatnih kaznenih djela i financiranja terorizma</w:t>
      </w:r>
    </w:p>
    <w:p w:rsidR="004C6AE6" w:rsidRDefault="004C6AE6" w:rsidP="00C85AAC">
      <w:pPr>
        <w:pStyle w:val="box468029"/>
        <w:shd w:val="clear" w:color="auto" w:fill="FFFFFF"/>
        <w:spacing w:before="60" w:beforeAutospacing="0" w:after="0" w:afterAutospacing="0"/>
        <w:ind w:firstLine="408"/>
        <w:jc w:val="both"/>
        <w:textAlignment w:val="baseline"/>
        <w:rPr>
          <w:color w:val="231F20"/>
        </w:rPr>
      </w:pPr>
      <w:r>
        <w:rPr>
          <w:color w:val="231F20"/>
        </w:rPr>
        <w:t>5.</w:t>
      </w:r>
      <w:r w:rsidRPr="004C6AE6">
        <w:t xml:space="preserve"> </w:t>
      </w:r>
      <w:r w:rsidR="00786059">
        <w:t xml:space="preserve"> </w:t>
      </w:r>
      <w:r>
        <w:rPr>
          <w:color w:val="231F20"/>
        </w:rPr>
        <w:t>S</w:t>
      </w:r>
      <w:r w:rsidRPr="004C6AE6">
        <w:rPr>
          <w:color w:val="231F20"/>
        </w:rPr>
        <w:t xml:space="preserve">prječavanje </w:t>
      </w:r>
      <w:r>
        <w:rPr>
          <w:color w:val="231F20"/>
        </w:rPr>
        <w:t>zlouporabe</w:t>
      </w:r>
      <w:r w:rsidRPr="004C6AE6">
        <w:rPr>
          <w:color w:val="231F20"/>
        </w:rPr>
        <w:t xml:space="preserve"> pravnih osoba u nezakonite svrhe i transparentnost podataka o pravnim osobama</w:t>
      </w:r>
    </w:p>
    <w:p w:rsidR="004C6AE6" w:rsidRDefault="004C6AE6" w:rsidP="00C85AAC">
      <w:pPr>
        <w:pStyle w:val="box468029"/>
        <w:shd w:val="clear" w:color="auto" w:fill="FFFFFF"/>
        <w:spacing w:before="60" w:beforeAutospacing="0" w:after="0" w:afterAutospacing="0"/>
        <w:ind w:firstLine="408"/>
        <w:jc w:val="both"/>
        <w:textAlignment w:val="baseline"/>
        <w:rPr>
          <w:color w:val="231F20"/>
        </w:rPr>
      </w:pPr>
      <w:r>
        <w:rPr>
          <w:color w:val="231F20"/>
        </w:rPr>
        <w:t>6. N</w:t>
      </w:r>
      <w:r w:rsidRPr="004C6AE6">
        <w:rPr>
          <w:color w:val="231F20"/>
        </w:rPr>
        <w:t>adzor i edukacija vezano za provedbu mjera sprječavanja pranja novca i financiranja terorizma</w:t>
      </w:r>
    </w:p>
    <w:p w:rsidR="004C6AE6" w:rsidRDefault="004C6AE6" w:rsidP="00C85AAC">
      <w:pPr>
        <w:pStyle w:val="box468029"/>
        <w:shd w:val="clear" w:color="auto" w:fill="FFFFFF"/>
        <w:spacing w:before="60" w:beforeAutospacing="0" w:after="0" w:afterAutospacing="0"/>
        <w:ind w:firstLine="408"/>
        <w:jc w:val="both"/>
        <w:textAlignment w:val="baseline"/>
        <w:rPr>
          <w:color w:val="231F20"/>
        </w:rPr>
      </w:pPr>
      <w:r>
        <w:rPr>
          <w:color w:val="231F20"/>
        </w:rPr>
        <w:t xml:space="preserve">7. </w:t>
      </w:r>
      <w:r w:rsidR="00786059">
        <w:rPr>
          <w:color w:val="231F20"/>
        </w:rPr>
        <w:t xml:space="preserve"> </w:t>
      </w:r>
      <w:r>
        <w:rPr>
          <w:color w:val="231F20"/>
        </w:rPr>
        <w:t>P</w:t>
      </w:r>
      <w:r w:rsidRPr="004C6AE6">
        <w:rPr>
          <w:color w:val="231F20"/>
        </w:rPr>
        <w:t>reventivne mjere</w:t>
      </w:r>
    </w:p>
    <w:p w:rsidR="004C6AE6" w:rsidRDefault="004C6AE6" w:rsidP="00C85AAC">
      <w:pPr>
        <w:pStyle w:val="box468029"/>
        <w:shd w:val="clear" w:color="auto" w:fill="FFFFFF"/>
        <w:spacing w:before="60" w:beforeAutospacing="0" w:after="0" w:afterAutospacing="0"/>
        <w:ind w:firstLine="408"/>
        <w:jc w:val="both"/>
        <w:textAlignment w:val="baseline"/>
        <w:rPr>
          <w:color w:val="231F20"/>
        </w:rPr>
      </w:pPr>
      <w:r>
        <w:rPr>
          <w:color w:val="231F20"/>
        </w:rPr>
        <w:t>8. M</w:t>
      </w:r>
      <w:r w:rsidRPr="004C6AE6">
        <w:rPr>
          <w:color w:val="231F20"/>
        </w:rPr>
        <w:t>jere daljnjeg usklađivanja nacionalnog zakonodavstva s</w:t>
      </w:r>
      <w:r>
        <w:rPr>
          <w:color w:val="231F20"/>
        </w:rPr>
        <w:t>a</w:t>
      </w:r>
      <w:r w:rsidRPr="004C6AE6">
        <w:rPr>
          <w:color w:val="231F20"/>
        </w:rPr>
        <w:t xml:space="preserve"> standardima</w:t>
      </w:r>
      <w:r>
        <w:rPr>
          <w:color w:val="231F20"/>
        </w:rPr>
        <w:t xml:space="preserve"> Grupe za financijsku akciju (eng. </w:t>
      </w:r>
      <w:r w:rsidRPr="00C85AAC">
        <w:rPr>
          <w:i/>
          <w:color w:val="231F20"/>
        </w:rPr>
        <w:t>Financial Action Task Force</w:t>
      </w:r>
      <w:r>
        <w:rPr>
          <w:color w:val="231F20"/>
        </w:rPr>
        <w:t>, FATF)</w:t>
      </w:r>
      <w:r w:rsidRPr="004C6AE6">
        <w:rPr>
          <w:color w:val="231F20"/>
        </w:rPr>
        <w:t xml:space="preserve"> u odnosu na ključne preporuke 6 i 10</w:t>
      </w:r>
      <w:r>
        <w:rPr>
          <w:color w:val="231F20"/>
        </w:rPr>
        <w:t>.</w:t>
      </w:r>
    </w:p>
    <w:p w:rsidR="00690D89" w:rsidRDefault="00690D89" w:rsidP="00C85AAC">
      <w:pPr>
        <w:pStyle w:val="box468029"/>
        <w:shd w:val="clear" w:color="auto" w:fill="FFFFFF"/>
        <w:spacing w:before="60" w:beforeAutospacing="0" w:after="0" w:afterAutospacing="0"/>
        <w:ind w:firstLine="408"/>
        <w:jc w:val="both"/>
        <w:textAlignment w:val="baseline"/>
        <w:rPr>
          <w:color w:val="231F20"/>
        </w:rPr>
      </w:pPr>
    </w:p>
    <w:p w:rsidR="00690D89" w:rsidRDefault="00690D89" w:rsidP="00C85AAC">
      <w:pPr>
        <w:pStyle w:val="box468029"/>
        <w:shd w:val="clear" w:color="auto" w:fill="FFFFFF"/>
        <w:spacing w:before="60" w:beforeAutospacing="0" w:after="0" w:afterAutospacing="0"/>
        <w:ind w:firstLine="408"/>
        <w:jc w:val="both"/>
        <w:textAlignment w:val="baseline"/>
        <w:rPr>
          <w:color w:val="231F20"/>
        </w:rPr>
      </w:pPr>
    </w:p>
    <w:p w:rsidR="00690D89" w:rsidRDefault="00690D89" w:rsidP="00690D89">
      <w:pPr>
        <w:pStyle w:val="box468029"/>
        <w:shd w:val="clear" w:color="auto" w:fill="FFFFFF"/>
        <w:spacing w:before="60" w:beforeAutospacing="0" w:after="0" w:afterAutospacing="0"/>
        <w:jc w:val="both"/>
        <w:textAlignment w:val="baseline"/>
        <w:sectPr w:rsidR="00690D89" w:rsidSect="00927868">
          <w:headerReference w:type="default" r:id="rId7"/>
          <w:pgSz w:w="11906" w:h="16838" w:code="9"/>
          <w:pgMar w:top="1440" w:right="1440" w:bottom="1440" w:left="1440" w:header="709" w:footer="709" w:gutter="0"/>
          <w:pgNumType w:start="2"/>
          <w:cols w:space="708"/>
          <w:docGrid w:linePitch="360"/>
        </w:sectPr>
      </w:pPr>
    </w:p>
    <w:tbl>
      <w:tblPr>
        <w:tblW w:w="16019" w:type="dxa"/>
        <w:tblInd w:w="-289" w:type="dxa"/>
        <w:tblLayout w:type="fixed"/>
        <w:tblLook w:val="04A0" w:firstRow="1" w:lastRow="0" w:firstColumn="1" w:lastColumn="0" w:noHBand="0" w:noVBand="1"/>
      </w:tblPr>
      <w:tblGrid>
        <w:gridCol w:w="4537"/>
        <w:gridCol w:w="709"/>
        <w:gridCol w:w="3260"/>
        <w:gridCol w:w="2491"/>
        <w:gridCol w:w="1903"/>
        <w:gridCol w:w="1701"/>
        <w:gridCol w:w="1418"/>
      </w:tblGrid>
      <w:tr w:rsidR="00690D89" w:rsidRPr="00690D89" w:rsidTr="009F2724">
        <w:trPr>
          <w:trHeight w:val="81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D89" w:rsidRPr="009F2724" w:rsidRDefault="00690D89" w:rsidP="00690D89">
            <w:pPr>
              <w:spacing w:after="0" w:line="240" w:lineRule="auto"/>
              <w:jc w:val="center"/>
              <w:rPr>
                <w:rFonts w:ascii="Times New Roman" w:eastAsia="Times New Roman" w:hAnsi="Times New Roman" w:cs="Times New Roman"/>
                <w:b/>
                <w:bCs/>
                <w:color w:val="000000"/>
                <w:sz w:val="21"/>
                <w:szCs w:val="21"/>
                <w:lang w:eastAsia="hr-HR"/>
              </w:rPr>
            </w:pPr>
            <w:r w:rsidRPr="009F2724">
              <w:rPr>
                <w:rFonts w:ascii="Times New Roman" w:eastAsia="Times New Roman" w:hAnsi="Times New Roman" w:cs="Times New Roman"/>
                <w:b/>
                <w:bCs/>
                <w:color w:val="000000"/>
                <w:sz w:val="21"/>
                <w:szCs w:val="21"/>
                <w:lang w:eastAsia="hr-HR"/>
              </w:rPr>
              <w:lastRenderedPageBreak/>
              <w:t>PREPORUČENE MJERE MONEYVAL-a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90D89" w:rsidRPr="009F2724" w:rsidRDefault="00690D89" w:rsidP="00690D89">
            <w:pPr>
              <w:spacing w:after="0" w:line="240" w:lineRule="auto"/>
              <w:jc w:val="center"/>
              <w:rPr>
                <w:rFonts w:ascii="Times New Roman" w:eastAsia="Times New Roman" w:hAnsi="Times New Roman" w:cs="Times New Roman"/>
                <w:b/>
                <w:bCs/>
                <w:color w:val="000000"/>
                <w:sz w:val="21"/>
                <w:szCs w:val="21"/>
                <w:lang w:eastAsia="hr-HR"/>
              </w:rPr>
            </w:pPr>
            <w:r w:rsidRPr="009F2724">
              <w:rPr>
                <w:rFonts w:ascii="Times New Roman" w:eastAsia="Times New Roman" w:hAnsi="Times New Roman" w:cs="Times New Roman"/>
                <w:b/>
                <w:bCs/>
                <w:color w:val="000000"/>
                <w:sz w:val="21"/>
                <w:szCs w:val="21"/>
                <w:lang w:eastAsia="hr-HR"/>
              </w:rPr>
              <w:t>RB.</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90D89" w:rsidRPr="009F2724" w:rsidRDefault="00690D89" w:rsidP="00690D89">
            <w:pPr>
              <w:spacing w:after="0" w:line="240" w:lineRule="auto"/>
              <w:jc w:val="center"/>
              <w:rPr>
                <w:rFonts w:ascii="Times New Roman" w:eastAsia="Times New Roman" w:hAnsi="Times New Roman" w:cs="Times New Roman"/>
                <w:b/>
                <w:bCs/>
                <w:color w:val="000000"/>
                <w:sz w:val="21"/>
                <w:szCs w:val="21"/>
                <w:lang w:eastAsia="hr-HR"/>
              </w:rPr>
            </w:pPr>
            <w:r w:rsidRPr="009F2724">
              <w:rPr>
                <w:rFonts w:ascii="Times New Roman" w:eastAsia="Times New Roman" w:hAnsi="Times New Roman" w:cs="Times New Roman"/>
                <w:b/>
                <w:bCs/>
                <w:color w:val="000000"/>
                <w:sz w:val="21"/>
                <w:szCs w:val="21"/>
                <w:lang w:eastAsia="hr-HR"/>
              </w:rPr>
              <w:t>MJERA</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rsidR="00690D89" w:rsidRPr="009F2724" w:rsidRDefault="00690D89" w:rsidP="00690D89">
            <w:pPr>
              <w:spacing w:after="0" w:line="240" w:lineRule="auto"/>
              <w:jc w:val="center"/>
              <w:rPr>
                <w:rFonts w:ascii="Times New Roman" w:eastAsia="Times New Roman" w:hAnsi="Times New Roman" w:cs="Times New Roman"/>
                <w:b/>
                <w:bCs/>
                <w:color w:val="000000"/>
                <w:sz w:val="21"/>
                <w:szCs w:val="21"/>
                <w:lang w:eastAsia="hr-HR"/>
              </w:rPr>
            </w:pPr>
            <w:r w:rsidRPr="009F2724">
              <w:rPr>
                <w:rFonts w:ascii="Times New Roman" w:eastAsia="Times New Roman" w:hAnsi="Times New Roman" w:cs="Times New Roman"/>
                <w:b/>
                <w:bCs/>
                <w:color w:val="000000"/>
                <w:sz w:val="21"/>
                <w:szCs w:val="21"/>
                <w:lang w:eastAsia="hr-HR"/>
              </w:rPr>
              <w:t>NOSITELJ / SUNOSITELJI PROVEDBE MJERE</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690D89" w:rsidRPr="009F2724" w:rsidRDefault="00690D89" w:rsidP="00690D89">
            <w:pPr>
              <w:spacing w:after="0" w:line="240" w:lineRule="auto"/>
              <w:jc w:val="center"/>
              <w:rPr>
                <w:rFonts w:ascii="Times New Roman" w:eastAsia="Times New Roman" w:hAnsi="Times New Roman" w:cs="Times New Roman"/>
                <w:b/>
                <w:bCs/>
                <w:color w:val="000000"/>
                <w:sz w:val="21"/>
                <w:szCs w:val="21"/>
                <w:lang w:eastAsia="hr-HR"/>
              </w:rPr>
            </w:pPr>
            <w:r w:rsidRPr="009F2724">
              <w:rPr>
                <w:rFonts w:ascii="Times New Roman" w:eastAsia="Times New Roman" w:hAnsi="Times New Roman" w:cs="Times New Roman"/>
                <w:b/>
                <w:bCs/>
                <w:color w:val="000000"/>
                <w:sz w:val="21"/>
                <w:szCs w:val="21"/>
                <w:lang w:eastAsia="hr-HR"/>
              </w:rPr>
              <w:t>IZVOR FINANCIRANJA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90D89" w:rsidRPr="009F2724" w:rsidRDefault="00690D89" w:rsidP="00690D89">
            <w:pPr>
              <w:spacing w:after="0" w:line="240" w:lineRule="auto"/>
              <w:jc w:val="center"/>
              <w:rPr>
                <w:rFonts w:ascii="Times New Roman" w:eastAsia="Times New Roman" w:hAnsi="Times New Roman" w:cs="Times New Roman"/>
                <w:b/>
                <w:bCs/>
                <w:color w:val="000000"/>
                <w:sz w:val="21"/>
                <w:szCs w:val="21"/>
                <w:lang w:eastAsia="hr-HR"/>
              </w:rPr>
            </w:pPr>
            <w:r w:rsidRPr="009F2724">
              <w:rPr>
                <w:rFonts w:ascii="Times New Roman" w:eastAsia="Times New Roman" w:hAnsi="Times New Roman" w:cs="Times New Roman"/>
                <w:b/>
                <w:bCs/>
                <w:color w:val="000000"/>
                <w:sz w:val="21"/>
                <w:szCs w:val="21"/>
                <w:lang w:eastAsia="hr-HR"/>
              </w:rPr>
              <w:t>POKAZATELJ USPJEŠNOSTI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90D89" w:rsidRPr="009F2724" w:rsidRDefault="00690D89" w:rsidP="00690D89">
            <w:pPr>
              <w:spacing w:after="0" w:line="240" w:lineRule="auto"/>
              <w:jc w:val="center"/>
              <w:rPr>
                <w:rFonts w:ascii="Times New Roman" w:eastAsia="Times New Roman" w:hAnsi="Times New Roman" w:cs="Times New Roman"/>
                <w:b/>
                <w:bCs/>
                <w:color w:val="000000"/>
                <w:sz w:val="21"/>
                <w:szCs w:val="21"/>
                <w:lang w:eastAsia="hr-HR"/>
              </w:rPr>
            </w:pPr>
            <w:r w:rsidRPr="009F2724">
              <w:rPr>
                <w:rFonts w:ascii="Times New Roman" w:eastAsia="Times New Roman" w:hAnsi="Times New Roman" w:cs="Times New Roman"/>
                <w:b/>
                <w:bCs/>
                <w:color w:val="000000"/>
                <w:sz w:val="21"/>
                <w:szCs w:val="21"/>
                <w:lang w:eastAsia="hr-HR"/>
              </w:rPr>
              <w:t>ROK PROVEDBE</w:t>
            </w:r>
          </w:p>
        </w:tc>
      </w:tr>
      <w:tr w:rsidR="00690D89" w:rsidRPr="00690D89" w:rsidTr="009F2724">
        <w:trPr>
          <w:trHeight w:val="499"/>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t>1. MEĐUINSTITUCIONALNA SURADNJA I PROCJENA RIZIKA OD PRANJA NOVCA I FINANCIRANJA TERORIZMA</w:t>
            </w:r>
          </w:p>
        </w:tc>
      </w:tr>
      <w:tr w:rsidR="00690D89" w:rsidRPr="00690D89" w:rsidTr="00BB0BF1">
        <w:trPr>
          <w:trHeight w:val="3766"/>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Imenovanje dužnosnika i visokorangiranih zaposlenika tijela javne vlasti kao članova Međuinstitucionalne radne skupine za sprječavanje pranja novca i financiranja terorizma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Potpisnici Protokola o uspostavi Međuinstitucionalne radne skupine za sprječavanje pranja novca i financir</w:t>
            </w:r>
            <w:r w:rsidR="004D36BC">
              <w:rPr>
                <w:rFonts w:ascii="Times New Roman" w:eastAsia="Times New Roman" w:hAnsi="Times New Roman" w:cs="Times New Roman"/>
                <w:color w:val="000000"/>
                <w:sz w:val="20"/>
                <w:szCs w:val="20"/>
                <w:lang w:eastAsia="hr-HR"/>
              </w:rPr>
              <w:t>anja terorizma (MIRS), imenovat</w:t>
            </w:r>
            <w:r w:rsidRPr="00690D89">
              <w:rPr>
                <w:rFonts w:ascii="Times New Roman" w:eastAsia="Times New Roman" w:hAnsi="Times New Roman" w:cs="Times New Roman"/>
                <w:color w:val="000000"/>
                <w:sz w:val="20"/>
                <w:szCs w:val="20"/>
                <w:lang w:eastAsia="hr-HR"/>
              </w:rPr>
              <w:t xml:space="preserve"> će državne dužnosnike i visokorangirane zaposl</w:t>
            </w:r>
            <w:r w:rsidR="00E532BB">
              <w:rPr>
                <w:rFonts w:ascii="Times New Roman" w:eastAsia="Times New Roman" w:hAnsi="Times New Roman" w:cs="Times New Roman"/>
                <w:color w:val="000000"/>
                <w:sz w:val="20"/>
                <w:szCs w:val="20"/>
                <w:lang w:eastAsia="hr-HR"/>
              </w:rPr>
              <w:t>enike kao članove radne skupine</w:t>
            </w:r>
            <w:r w:rsidRPr="00690D89">
              <w:rPr>
                <w:rFonts w:ascii="Times New Roman" w:eastAsia="Times New Roman" w:hAnsi="Times New Roman" w:cs="Times New Roman"/>
                <w:color w:val="000000"/>
                <w:sz w:val="20"/>
                <w:szCs w:val="20"/>
                <w:lang w:eastAsia="hr-HR"/>
              </w:rPr>
              <w:t xml:space="preserve">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Članovi MIRS: Ministarstvo financija, Ministarstvo unutarnjih poslova, Ministarstvo pravosuđa i uprave, Ministarstvo vanjskih i europskih poslova, Državno odvjetništvo Republike Hrvatske, Sigurnosno-obavještajna agencija, Hrvatska narodna banka, 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odluke o imenovanju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277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sz w:val="20"/>
                <w:szCs w:val="20"/>
                <w:lang w:eastAsia="hr-HR"/>
              </w:rPr>
            </w:pPr>
            <w:r w:rsidRPr="00690D89">
              <w:rPr>
                <w:rFonts w:ascii="Times New Roman" w:eastAsia="Times New Roman" w:hAnsi="Times New Roman" w:cs="Times New Roman"/>
                <w:i/>
                <w:iCs/>
                <w:sz w:val="20"/>
                <w:szCs w:val="20"/>
                <w:lang w:eastAsia="hr-HR"/>
              </w:rPr>
              <w:t>Osigurati redovito praćenje provedbe politika i aktivnosti sprječavanja pranja novca i financiranja terorizma te proliferacije od strane Međuinstitucionalne radne skupine za sprječavanje pranja novca i financiranja terorizma, kao i procjenu rizika od pranja novca i financiranja terorizma.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1.2.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Zadužuje se MIRS da redovito prati provođenje politika i aktivnosti sprječavanja pranja novca i financiranja terorizma te proliferacije, uključujući redovito ažuriranje nacionalne procjene rizika od pranja</w:t>
            </w:r>
            <w:r w:rsidR="00E532BB">
              <w:rPr>
                <w:rFonts w:ascii="Times New Roman" w:eastAsia="Times New Roman" w:hAnsi="Times New Roman" w:cs="Times New Roman"/>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Članovi MIRS: Ministarstvo financija, Ministarstvo unutarnjih poslova, Ministarstvo pravosuđa i uprave, Ministarstvo vanjskih i europskih poslova, Državno odvjetništvo Republike Hrvatske, Sigurnosno-obavještajna agencija, Hrvatska narodna banka, 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Izvješća sa sastanaka MIRS</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345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Unaprijediti razumijevanje rizika od pranja novca, produbljujući ga u područjima trenutačno obuhvaćenim Nacionalnom procjenom rizika i dodatno proširiti identifikaciju i procjenu rizika od pranja novca u vezi s organiziranim kriminalom, prijenosom gotovine preko državne granice, s trgovinskim odnosima i virtualnim valutama. Prilikom procjene rizika od pranja novca uz empirijsko znanje stručnjaka, treba osigurati korištenje sveobuhvatnih kvantitativnih podataka o: stvarnom kriminalu, neotkrivenom kriminalu, obavijestima o sumnjivim transakcijama, drugim financijsko-obavještajnim podacima i međunarodnoj suradnji koja treba uključivati međunarodnu pravnu pomoć i druge oblike međunarodne suradnje.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Ažuriranje Nacionalne procjene rizika od pranja novca u području identifikacije i procjene rizika od pranja novca u vezi s organiziranim kriminalom, prijenosom gotovine preko državne granice, trgovinskim odnosima, virtualnim valutama i s korištenje</w:t>
            </w:r>
            <w:r w:rsidR="00E532BB">
              <w:rPr>
                <w:rFonts w:ascii="Times New Roman" w:eastAsia="Times New Roman" w:hAnsi="Times New Roman" w:cs="Times New Roman"/>
                <w:sz w:val="20"/>
                <w:szCs w:val="20"/>
                <w:lang w:eastAsia="hr-HR"/>
              </w:rPr>
              <w:t>m gotovine u sektoru nekretnina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Međuinstitucionalna radna skupina za sprječavanje pranja novca i financiranja terorizma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Nacionalne procjene rizika od pranja novca i financiranja terorizma s Akcijskom planom za otklanjanje utvrđenih rizika.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  Početak provedbe mjere u II. kvartalu 2022.</w:t>
            </w:r>
          </w:p>
        </w:tc>
      </w:tr>
      <w:tr w:rsidR="00690D89" w:rsidRPr="00690D89" w:rsidTr="009F2724">
        <w:trPr>
          <w:trHeight w:val="983"/>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Unaprijediti svoje razumijevanje rizika od financiranja terorizma uključujući sektorske ranjivosti, produbljujući ga u područjima trenutačno obuhvaćenim Nacionalnom procjenom rizika i dodatno proširiti identifikaciju i procjenu rizika od financiranja terorizma u vezi s organiziranim kriminalnim skupinama, krijumčarenjem migranata, preostalim zalihama oružja i međunarodnim terorističkim borcima, te provesti analizu svih slučajeva sa sumnjom na financiranje terorizma u kojima su provedena istraživanja kako bi se otkrili potencijalni izazovi u istraživanju i podizanju optužnice za kazneno djelo financiranja terorizma. Prilikom procjene rizika od financiranja terorizma uz empirijsko znanje stručnjaka, treba osigurati korištenje sveobuhvatnih kvantitativnih podataka o: stvarnom kriminalu, neotkrivenom kriminalu, obavijestima o sumnjivim transakcijama, drugim financijsko-obavještajnim podacima i međunarodnoj suradnji koja treba uključivati međunarodnu pravnu pomoć i druge oblike međunarodne suradnje.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Ažuriranje Nacionalne procjene rizika od financiranja terorizma u Republici Hrvatskoj, posebice u dijelu identifikacije i procjene rizika od financiranja terorizma u vezi s organiziranim kriminalnim skupinama, krijumčarenjem migranata, preostalim zalihama oružja i međunarodnim terorističkim borcima. U okviru procjene rizika nadležna tijela (DORH, MUP, SOA i UZSPN) analizirat će slučajeve sa sumnjom na financiranje terorizma u kojima su provedena istraživanja kako bi se otkrili potencijalni izazovi u istraživanju i opt</w:t>
            </w:r>
            <w:r w:rsidR="00E532BB">
              <w:rPr>
                <w:rFonts w:ascii="Times New Roman" w:eastAsia="Times New Roman" w:hAnsi="Times New Roman" w:cs="Times New Roman"/>
                <w:sz w:val="20"/>
                <w:szCs w:val="20"/>
                <w:lang w:eastAsia="hr-HR"/>
              </w:rPr>
              <w:t>uživanju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Međuinstitucionalna radna skupina za sprječavanje pranja novca i financiranja terorizma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Nacionalne procjene rizika od pranja novca i financiranja terorizma s Akcijskom planom za otklanjanje utvrđenih rizika.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  Početak provedbe mjere u II. kvartalu 2022.</w:t>
            </w:r>
          </w:p>
        </w:tc>
      </w:tr>
      <w:tr w:rsidR="00690D89" w:rsidRPr="00690D89" w:rsidTr="009F2724">
        <w:trPr>
          <w:trHeight w:val="252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Provesti dubinsku i sveobuhvatnu procjenu rizika sektora neprofitnih organizacija, uz uključivanje svih relevantnih dionika i predstavnika neprofitnih organizacija, s ciljem identifikacije vrste neprofitnih organizacija koje na temelju svojih aktivnosti mogu biti ranjive za zlouporabu od financiranja terorizma. Osigurati ciljani pristup neprofitnim organizacijama i donatorskoj zajednici u odnosu na potencijalne ranjivosti neprofitnih organizacija na financiranje terorizma.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Ažuriranje procjene rizika sektora neprofitnih organizacija od financiranja terorizma u Republici Hrvatskoj s ciljem identifikacije vrste neprofitnih organizacija koje na temelju svojih aktivnosti mogu biti ranjive za zloup</w:t>
            </w:r>
            <w:r w:rsidR="00E532BB">
              <w:rPr>
                <w:rFonts w:ascii="Times New Roman" w:eastAsia="Times New Roman" w:hAnsi="Times New Roman" w:cs="Times New Roman"/>
                <w:color w:val="000000"/>
                <w:sz w:val="20"/>
                <w:szCs w:val="20"/>
                <w:lang w:eastAsia="hr-HR"/>
              </w:rPr>
              <w:t>orabu od financiranja terorizma</w:t>
            </w:r>
            <w:r w:rsidRPr="00690D89">
              <w:rPr>
                <w:rFonts w:ascii="Times New Roman" w:eastAsia="Times New Roman" w:hAnsi="Times New Roman" w:cs="Times New Roman"/>
                <w:color w:val="000000"/>
                <w:sz w:val="20"/>
                <w:szCs w:val="20"/>
                <w:lang w:eastAsia="hr-HR"/>
              </w:rPr>
              <w:t xml:space="preserve">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Međuinstitucionalna radna skupina za sprječavanje pranja novca i financiranja terorizma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Nacionalne procjene rizika od pranja novca i financiranja terorizma s Akcijskom planom za otklanjanje utvrđenih rizika.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  Početak provedbe mjere u II. kvartalu 2022.</w:t>
            </w:r>
          </w:p>
        </w:tc>
      </w:tr>
      <w:tr w:rsidR="00690D89" w:rsidRPr="00690D89" w:rsidTr="009F2724">
        <w:trPr>
          <w:trHeight w:val="199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Provesti dubinsku procjenu rizika pravnih osoba i pravnih aranžmana koji su osnovani i posluju u Hrvatskoj s ciljem identifikacije, procjene i razumijevanja njihove ranjivost za zlouporabu pranja novca i financiranja terorizma, dostaviti rezultate procjene nadležnim tijelima i privatnom sektoru i poduzeti odgovarajuće mjere za ublažavanje identificiranih rizika.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Ažuriranje procjene rizika i ranjivosti pravnih osoba i pravnih aranžmana za zlouporabu od pranja novca i financiranja </w:t>
            </w:r>
            <w:r w:rsidR="00E532BB">
              <w:rPr>
                <w:rFonts w:ascii="Times New Roman" w:eastAsia="Times New Roman" w:hAnsi="Times New Roman" w:cs="Times New Roman"/>
                <w:color w:val="000000"/>
                <w:sz w:val="20"/>
                <w:szCs w:val="20"/>
                <w:lang w:eastAsia="hr-HR"/>
              </w:rPr>
              <w:t>terorizma u Republici Hrvatskoj</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Međuinstitucionalna radna skupina za sprječavanje pranja novca i financiranja terorizma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Nacionalne procjene rizika od pranja novca i financiranja terorizma s Akcijskom planom za otklanjanje utvrđenih rizika.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  Početak provedbe mjere u II. kvartalu 2022.</w:t>
            </w:r>
          </w:p>
        </w:tc>
      </w:tr>
      <w:tr w:rsidR="00690D89" w:rsidRPr="00690D89" w:rsidTr="009F2724">
        <w:trPr>
          <w:trHeight w:val="144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Mjere usmjerene na ublažavanje rizika od pranja novca i financiranja terorizma moraju biti detaljne, mjerljive, s konkretnim vremenskim okvirima za provedbu te s ostvarivim i mjerljivim ciljevima i ishodima.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Nacionalne procjene rizika od pranja novca i financiranja terorizma s Akcijskom planom </w:t>
            </w:r>
            <w:r w:rsidR="00E532BB">
              <w:rPr>
                <w:rFonts w:ascii="Times New Roman" w:eastAsia="Times New Roman" w:hAnsi="Times New Roman" w:cs="Times New Roman"/>
                <w:color w:val="000000"/>
                <w:sz w:val="20"/>
                <w:szCs w:val="20"/>
                <w:lang w:eastAsia="hr-HR"/>
              </w:rPr>
              <w:t>za otklanjanje utvrđenih rizika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Međuinstitucionalna radna skupina za sprječavanje pranja novca i financiranja terorizma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Akcijskog plana za otklanjanje utvrđenih rizika.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261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sz w:val="20"/>
                <w:szCs w:val="20"/>
                <w:lang w:eastAsia="hr-HR"/>
              </w:rPr>
            </w:pPr>
            <w:r w:rsidRPr="00690D89">
              <w:rPr>
                <w:rFonts w:ascii="Times New Roman" w:eastAsia="Times New Roman" w:hAnsi="Times New Roman" w:cs="Times New Roman"/>
                <w:i/>
                <w:iCs/>
                <w:sz w:val="20"/>
                <w:szCs w:val="20"/>
                <w:lang w:eastAsia="hr-HR"/>
              </w:rPr>
              <w:t xml:space="preserve">Uspostava mehanizama za komunikaciju između tijela kaznenog progona i tijela nadležnih za nadzor i/ili licenciranje obveznika koji uključuju: </w:t>
            </w:r>
            <w:r w:rsidRPr="00690D89">
              <w:rPr>
                <w:rFonts w:ascii="Times New Roman" w:eastAsia="Times New Roman" w:hAnsi="Times New Roman" w:cs="Times New Roman"/>
                <w:i/>
                <w:iCs/>
                <w:sz w:val="20"/>
                <w:szCs w:val="20"/>
                <w:lang w:eastAsia="hr-HR"/>
              </w:rPr>
              <w:br/>
              <w:t>- dostavu podataka od strane tijela kaznenog progona tijelima nadležnima za nadzor i licenciranje u slučajevima kada se ovlaštene ili licencirane osobe nađu u statusu okrivljenika u kaznenom postupku</w:t>
            </w:r>
            <w:r w:rsidRPr="00690D89">
              <w:rPr>
                <w:rFonts w:ascii="Times New Roman" w:eastAsia="Times New Roman" w:hAnsi="Times New Roman" w:cs="Times New Roman"/>
                <w:i/>
                <w:iCs/>
                <w:sz w:val="20"/>
                <w:szCs w:val="20"/>
                <w:lang w:eastAsia="hr-HR"/>
              </w:rPr>
              <w:br/>
              <w:t>- u slučajevima kada su obveznici zlouporabljeni za počinjenje kaznenog djela, dostavu podataka tijelima kaznenog progona o rezultatima nadzora tijela nadležnih za nadzor i licenciranje.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1.8.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Uspostava protokola o suradnji i razmjeni informacija koji uključuje: (i) dostavu podataka svim nadzornim tijelima (Hrvatska narodna banka, Hrvatska agencija za nadzor financijskih usluga, Porezna uprava, Financijski inspektorat) o pokrenutim istragama i podignutim optužnicama protiv osoba koje su predmet registracije/licenciranja/nadzora; (ii) dostavu podataka DORH-u o rezultatima nadzora u kojima nadzorna tijela utvrde da su obveznici zlouporablje</w:t>
            </w:r>
            <w:r w:rsidR="00E532BB">
              <w:rPr>
                <w:rFonts w:ascii="Times New Roman" w:eastAsia="Times New Roman" w:hAnsi="Times New Roman" w:cs="Times New Roman"/>
                <w:sz w:val="20"/>
                <w:szCs w:val="20"/>
                <w:lang w:eastAsia="hr-HR"/>
              </w:rPr>
              <w:t>ni za počinjenje kaznenog djela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Hrvatska narodna banka, Hrvatska agencija za nadzor financijskih usluga, Porezna uprava, Financijski inspektorat, Državno odvjetništvo Republike Hrvatske, MF (sektor za licenciranje revizora), strukovne komore i druga tijela nadležna za licenciranje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Donošenje i primjena protokola o suradnji i razmjeni informacijama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138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Ubrzati implementaciju novog sigurnog IT sustava za razmjenu informacija između tijela kaznenog progona i Ureda za sprječavanje pranja novca.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Priprema Nacionalne sigurne komunikacijske mreže za sprječavanje pranja</w:t>
            </w:r>
            <w:r w:rsidR="00E532BB">
              <w:rPr>
                <w:rFonts w:ascii="Times New Roman" w:eastAsia="Times New Roman" w:hAnsi="Times New Roman" w:cs="Times New Roman"/>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Međuinstitucionalna radna skupina za sprječavanje pranja novca i financiranja terorizma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Aktivnosti na uspostavi aplikativnog sustava za komunikaciju nadležnih tijela.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499"/>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t>2. KAZNENI PROGON PRANJA NOVCA I FINANCIRANJA TERORIZMA I ODUZIMANJE PROTUPRAVNE IMOVINSKE KORISTI</w:t>
            </w:r>
          </w:p>
        </w:tc>
      </w:tr>
      <w:tr w:rsidR="00690D89" w:rsidRPr="00690D89" w:rsidTr="009F2724">
        <w:trPr>
          <w:trHeight w:val="1560"/>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E532BB"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Osigurati da su tumačenja i razumijevanje kaznenog djela pranja novca od strane pravosudnih tijela i tijela kaznenog progona usklađeni s međunarodnim standardima, uključujući: </w:t>
            </w:r>
          </w:p>
          <w:p w:rsidR="00E532BB"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 razvoj formalnih smjernica koje se oslanjaju na međunarodna i domaća obilježja kaznenog djela pranja novca, kao i na dobre prakse za istraživanje i kazneni progon pranja novca; </w:t>
            </w:r>
          </w:p>
          <w:p w:rsidR="00E532BB"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 promicanje razvoja sudske prakse slučajeva pranja novca u skladu s trenutačnom kriminalizacijom pranja novca i međunarodnim standardima; i </w:t>
            </w:r>
          </w:p>
          <w:p w:rsidR="00690D89" w:rsidRPr="00690D89"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održavanje redovitih edukacija za pravosudne dužnosnike.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kaznenog progona kaznenih djela pranja</w:t>
            </w:r>
            <w:r w:rsidR="00E532BB">
              <w:rPr>
                <w:rFonts w:ascii="Times New Roman" w:eastAsia="Times New Roman" w:hAnsi="Times New Roman" w:cs="Times New Roman"/>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172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Izrade upute koja će uključivati međunarodna i domaća obilježja kaznenog djela pranja novca, te dobre prakse za istraživanj</w:t>
            </w:r>
            <w:r w:rsidR="00E532BB">
              <w:rPr>
                <w:rFonts w:ascii="Times New Roman" w:eastAsia="Times New Roman" w:hAnsi="Times New Roman" w:cs="Times New Roman"/>
                <w:sz w:val="20"/>
                <w:szCs w:val="20"/>
                <w:lang w:eastAsia="hr-HR"/>
              </w:rPr>
              <w:t>e i kazneni progon pranja novca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Ministarstvo unutarnjih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Donošenje i primjena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III. kvartal 2022.</w:t>
            </w:r>
          </w:p>
        </w:tc>
      </w:tr>
      <w:tr w:rsidR="00690D89" w:rsidRPr="00690D89" w:rsidTr="009F2724">
        <w:trPr>
          <w:trHeight w:val="204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Izrada prikaza </w:t>
            </w:r>
            <w:r w:rsidR="00FE4A0B" w:rsidRPr="00690D89">
              <w:rPr>
                <w:rFonts w:ascii="Times New Roman" w:eastAsia="Times New Roman" w:hAnsi="Times New Roman" w:cs="Times New Roman"/>
                <w:sz w:val="20"/>
                <w:szCs w:val="20"/>
                <w:lang w:eastAsia="hr-HR"/>
              </w:rPr>
              <w:t>međunarodnih</w:t>
            </w:r>
            <w:r w:rsidRPr="00690D89">
              <w:rPr>
                <w:rFonts w:ascii="Times New Roman" w:eastAsia="Times New Roman" w:hAnsi="Times New Roman" w:cs="Times New Roman"/>
                <w:sz w:val="20"/>
                <w:szCs w:val="20"/>
                <w:lang w:eastAsia="hr-HR"/>
              </w:rPr>
              <w:t xml:space="preserve"> pravnih standarda za kazneno djelo pranja </w:t>
            </w:r>
            <w:r w:rsidR="00E532BB">
              <w:rPr>
                <w:rFonts w:ascii="Times New Roman" w:eastAsia="Times New Roman" w:hAnsi="Times New Roman" w:cs="Times New Roman"/>
                <w:sz w:val="20"/>
                <w:szCs w:val="20"/>
                <w:lang w:eastAsia="hr-HR"/>
              </w:rPr>
              <w:t>novca i praksa njihove primjene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Pravosudna akademija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Izrađeni prikaz sa zatraženim komponentama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9F2724" w:rsidP="00690D8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IV</w:t>
            </w:r>
            <w:r w:rsidR="00690D89" w:rsidRPr="00690D89">
              <w:rPr>
                <w:rFonts w:ascii="Times New Roman" w:eastAsia="Times New Roman" w:hAnsi="Times New Roman" w:cs="Times New Roman"/>
                <w:sz w:val="20"/>
                <w:szCs w:val="20"/>
                <w:lang w:eastAsia="hr-HR"/>
              </w:rPr>
              <w:t>. kvartal 2022.</w:t>
            </w:r>
          </w:p>
        </w:tc>
      </w:tr>
      <w:tr w:rsidR="00690D89" w:rsidRPr="00690D89" w:rsidTr="009F2724">
        <w:trPr>
          <w:trHeight w:val="235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Objava sudske prakse Vrhovnog suda i ostalih sudova u Republici Hrvatskoj u predmetima kaznenog djela pranja novca na Portalu sudske prakse i objava pravnih stajališta (tzv. sentence) uz po</w:t>
            </w:r>
            <w:r w:rsidR="00E532BB">
              <w:rPr>
                <w:rFonts w:ascii="Times New Roman" w:eastAsia="Times New Roman" w:hAnsi="Times New Roman" w:cs="Times New Roman"/>
                <w:sz w:val="20"/>
                <w:szCs w:val="20"/>
                <w:lang w:eastAsia="hr-HR"/>
              </w:rPr>
              <w:t>sebno važne i zanimljive odluke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Vrhovni sud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Dostupnost sudskih odluka svim sucima i sudskim savjetnicima u svim sudovima Republike Hrvatske, kao i široj općoj i pravnoj javnost</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kontinuirano 2022.</w:t>
            </w:r>
          </w:p>
        </w:tc>
      </w:tr>
      <w:tr w:rsidR="00690D89" w:rsidRPr="00690D89" w:rsidTr="009F2724">
        <w:trPr>
          <w:trHeight w:val="154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Pravosudna akademija u 2022. godini planira provesti šest edukacija za pravosudne dužnosnike na temu kaznenog djela pranja novca s posebnim naglaskom na razvoj sudske prakse u sk</w:t>
            </w:r>
            <w:r w:rsidR="00E532BB">
              <w:rPr>
                <w:rFonts w:ascii="Times New Roman" w:eastAsia="Times New Roman" w:hAnsi="Times New Roman" w:cs="Times New Roman"/>
                <w:color w:val="000000"/>
                <w:sz w:val="20"/>
                <w:szCs w:val="20"/>
                <w:lang w:eastAsia="hr-HR"/>
              </w:rPr>
              <w:t>ladu s međunarodnim standardima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Pravosudna akademija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Broj provedenih edukacija i broj sudionika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kontinuirano 2022.</w:t>
            </w:r>
          </w:p>
        </w:tc>
      </w:tr>
      <w:tr w:rsidR="00690D89" w:rsidRPr="00690D89" w:rsidTr="009F2724">
        <w:trPr>
          <w:trHeight w:val="70"/>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E532BB"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Izrada smjernice koje će pomoći tijelima kaznenog progona u identificiranju i istrazi kaznenog djela pranja novca. Smjernice trebaju uključivati upute:  </w:t>
            </w:r>
          </w:p>
          <w:p w:rsidR="00E532BB"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 na koji način financijske istrage, dolazne zamolbe za međunarodnu pravnu pomoć i europski istražni zahtjevi, zahtjevi i informacije prikupljeni putem vlastitih aktivnosti mogu inicirati istragu pranja novca; </w:t>
            </w:r>
          </w:p>
          <w:p w:rsidR="00E532BB"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 o minimalnim dokazima potrebnim za istragu i kazneni progon svih vrsta pranja novca, posebno u slučaju prikrivanja imovine nezakonito stečene u inozemstvu; </w:t>
            </w:r>
          </w:p>
          <w:p w:rsidR="00690D89" w:rsidRPr="00690D89"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o alatima i mehanizmima koji se koriste za prikupljanje podataka i prag dokaza potrebnih za istragu i kazneni progon pranja novca.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kaznenog progona kaznenih djela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192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Analiza aktualnih slučajeva koji još nisu rezultirali istragom i kaznenim progonom pranja novca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 Ministarstvo unutarnjih poslova, 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provedenoj analizi</w:t>
            </w:r>
          </w:p>
        </w:tc>
        <w:tc>
          <w:tcPr>
            <w:tcW w:w="1418" w:type="dxa"/>
            <w:tcBorders>
              <w:top w:val="nil"/>
              <w:left w:val="nil"/>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157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Tijela kaznenog progona će razviti jasne smjernice za pokretanje i provođenje paralelnih financijskih istraga usmjerenih na otkrivanje i praćenje domaće i inozemne nezakonito stečene imovine, posebno u vezi s pranjem novca i predmetima koji podliježu oduzimanju.</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provođenja imovinskih izvida te privremenog i trajnog oduzimanja imovinske koristi</w:t>
            </w:r>
            <w:r w:rsidR="00E532BB">
              <w:rPr>
                <w:rFonts w:ascii="Times New Roman" w:eastAsia="Times New Roman" w:hAnsi="Times New Roman" w:cs="Times New Roman"/>
                <w:sz w:val="20"/>
                <w:szCs w:val="20"/>
                <w:lang w:eastAsia="hr-HR"/>
              </w:rPr>
              <w:t xml:space="preserve"> ostvarene protupravnom radnjom</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97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upute za pokretanje i provođenje paralelnih financijskih istraga usmjerenih na otkrivanje i praćenje domaće i inoz</w:t>
            </w:r>
            <w:r w:rsidR="00E532BB">
              <w:rPr>
                <w:rFonts w:ascii="Times New Roman" w:eastAsia="Times New Roman" w:hAnsi="Times New Roman" w:cs="Times New Roman"/>
                <w:sz w:val="20"/>
                <w:szCs w:val="20"/>
                <w:lang w:eastAsia="hr-HR"/>
              </w:rPr>
              <w:t>emne nezakonito stečene imovine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Ministarstvo unutarnjih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Donošenje i primjena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III. kvartal 2022.</w:t>
            </w:r>
          </w:p>
        </w:tc>
      </w:tr>
      <w:tr w:rsidR="00690D89" w:rsidRPr="00690D89" w:rsidTr="009F2724">
        <w:trPr>
          <w:trHeight w:val="166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Poboljšati otkrivanje, istragu i kazneni progon različitih vrsta pranja novca, s naglaskom na pranje novca sa predikatnim kaznenim djelom počinjenim u inozemstvu i zlouporabom pravnih osoba.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2.10.</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kaznenog progona kaznenih djela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151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Posebne radnje usmjerene na praćenje i osiguranje oduzimanja izravne i neizravne imovinske koristi bilo da je ostvarena u Hrvatskoj ili inozemstvu. Postignuti rezultati trebali bi biti razmjerni riziku od pranja novca i financiranja terorizma u Hrvatskoj.</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provođenja imovinskih izvida te privremenog i trajnog oduzimanja imovinske koristi</w:t>
            </w:r>
            <w:r w:rsidR="00E532BB">
              <w:rPr>
                <w:rFonts w:ascii="Times New Roman" w:eastAsia="Times New Roman" w:hAnsi="Times New Roman" w:cs="Times New Roman"/>
                <w:sz w:val="20"/>
                <w:szCs w:val="20"/>
                <w:lang w:eastAsia="hr-HR"/>
              </w:rPr>
              <w:t xml:space="preserve"> ostvarene protupravnom radnjom</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76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Osigurati odgovarajuće ljudske resurse u Odjelima državnih odvjetništava za istraživanje imovinske koristi stečene kaznenim djelom.</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Poduzimanje radnji u svrhu daljnjeg popunjavanja radnih mjesta financijskih istražitelja u nadležnim županijskim državnim odvjetništvima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Popunjavanje radnih mjesta financijskih istražitelja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kontinuirano 2022.</w:t>
            </w:r>
          </w:p>
        </w:tc>
      </w:tr>
      <w:tr w:rsidR="00690D89" w:rsidRPr="00690D89" w:rsidTr="009F2724">
        <w:trPr>
          <w:trHeight w:val="76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Revidirati kriterije za izricanje sankcija za kazneno djelo pranja novca kako bi osigurala proporcionalnost sankcija, te razmotriti primjenu financijskih sankcija.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Šest edukacija za pravosudne dužnosnike na temu kaznenog djela pranja novca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Pravosudna akademija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Broj provedenih edukacija i broj sudionika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153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Ukinuti zakonske rokove za privremene mjere osiguranja oduzimanja imovinske koristi s ciljem sprječavanja vraćanja privremeno oduzetih sredstava prije donošenja pravomoćnih osuđujućih presuda. Hrvatska treba uvesti periodične sudske kontrole (reviziju) primijenjenih mjera.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Razmotriti najučinkovitiji način izmjena i dopuna kaznenog procesnog zakonodavstva koje se odnosi na trajanje privremenih mjera osiguranja oduzimanja imovinske koristi, u cilju sprječavanja njihova ukidanja u fazi kaznenog postupka koji prethodi potvrđivan</w:t>
            </w:r>
            <w:r w:rsidR="00E532BB">
              <w:rPr>
                <w:rFonts w:ascii="Times New Roman" w:eastAsia="Times New Roman" w:hAnsi="Times New Roman" w:cs="Times New Roman"/>
                <w:color w:val="000000"/>
                <w:sz w:val="20"/>
                <w:szCs w:val="20"/>
                <w:lang w:eastAsia="hr-HR"/>
              </w:rPr>
              <w:t>ju optužnice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Zakona o izmjenama i dopunama Zakona o kaznenom postupku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127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Provesti sveobuhvatnu analizu razloga koji su uzrokovali neopravdano odugovlačenje u sudskim postupcima složenih kaznenih predmeta i primijeniti odgovarajuće korektivne mjere. To bi moglo uključivati, između ostalog, razmatranje zakonskih promjena o uvjetima potrebnim za potvrđivanje optužnice.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Analiza razloga koji su uzrokovali odugovlačenje u složenim sudskim predmetima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9F2724">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Provedena analiza sa zaključcima o </w:t>
            </w:r>
            <w:r w:rsidR="009F2724">
              <w:rPr>
                <w:rFonts w:ascii="Times New Roman" w:eastAsia="Times New Roman" w:hAnsi="Times New Roman" w:cs="Times New Roman"/>
                <w:color w:val="000000"/>
                <w:sz w:val="20"/>
                <w:szCs w:val="20"/>
                <w:lang w:eastAsia="hr-HR"/>
              </w:rPr>
              <w:t>eventualnoj potrebi za korektivnim mjerama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154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Izrada smjernice koja se oslanja na najbolje međunarodne prakse u istragama i kaznenim progonima financiranja terorizma, s navođenjem raspona okolnosti i izvora informacija (uključujući međunarodnu pravnu pomoć, europski uhidbeni nalog i druge dolazne podatke) za pokretanje istraga financiranja terorizma.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kaznenog progona kaznenih djela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25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Organiziranje treninga i edukacija za tijela kaznenog progona i pravosudne dužnosnike na temu istraživanja i kaznenog progona financiranja terorizma.</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Default="00690D89" w:rsidP="00690D89">
            <w:pPr>
              <w:spacing w:after="0" w:line="240" w:lineRule="auto"/>
              <w:rPr>
                <w:rFonts w:ascii="Times New Roman" w:eastAsia="Times New Roman" w:hAnsi="Times New Roman" w:cs="Times New Roman"/>
                <w:color w:val="000000"/>
                <w:sz w:val="20"/>
                <w:szCs w:val="20"/>
                <w:lang w:eastAsia="hr-HR"/>
              </w:rPr>
            </w:pPr>
          </w:p>
          <w:p w:rsidR="00690D89" w:rsidRDefault="00690D89" w:rsidP="00690D89">
            <w:pPr>
              <w:spacing w:after="0" w:line="240" w:lineRule="auto"/>
              <w:rPr>
                <w:rFonts w:ascii="Times New Roman" w:eastAsia="Times New Roman" w:hAnsi="Times New Roman" w:cs="Times New Roman"/>
                <w:color w:val="000000"/>
                <w:sz w:val="20"/>
                <w:szCs w:val="20"/>
                <w:lang w:eastAsia="hr-HR"/>
              </w:rPr>
            </w:pPr>
          </w:p>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2.17.</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Organiziranje edukacija za državne odvjetnike i suce </w:t>
            </w:r>
          </w:p>
        </w:tc>
        <w:tc>
          <w:tcPr>
            <w:tcW w:w="2491"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Default="00690D89" w:rsidP="00690D89">
            <w:pPr>
              <w:spacing w:after="0" w:line="240" w:lineRule="auto"/>
              <w:rPr>
                <w:rFonts w:ascii="Times New Roman" w:eastAsia="Times New Roman" w:hAnsi="Times New Roman" w:cs="Times New Roman"/>
                <w:color w:val="000000"/>
                <w:sz w:val="20"/>
                <w:szCs w:val="20"/>
                <w:lang w:eastAsia="hr-HR"/>
              </w:rPr>
            </w:pPr>
          </w:p>
          <w:p w:rsidR="00690D89" w:rsidRDefault="00690D89" w:rsidP="00690D89">
            <w:pPr>
              <w:spacing w:after="0" w:line="240" w:lineRule="auto"/>
              <w:rPr>
                <w:rFonts w:ascii="Times New Roman" w:eastAsia="Times New Roman" w:hAnsi="Times New Roman" w:cs="Times New Roman"/>
                <w:color w:val="000000"/>
                <w:sz w:val="20"/>
                <w:szCs w:val="20"/>
                <w:lang w:eastAsia="hr-HR"/>
              </w:rPr>
            </w:pPr>
          </w:p>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Pravosudna akademija</w:t>
            </w:r>
          </w:p>
        </w:tc>
        <w:tc>
          <w:tcPr>
            <w:tcW w:w="1903"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p>
          <w:p w:rsid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p>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provedenim edukacijama - 6 edukacija</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p>
          <w:p w:rsid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p>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45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p>
        </w:tc>
        <w:tc>
          <w:tcPr>
            <w:tcW w:w="3260"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p>
        </w:tc>
        <w:tc>
          <w:tcPr>
            <w:tcW w:w="2491"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p>
        </w:tc>
        <w:tc>
          <w:tcPr>
            <w:tcW w:w="1903"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p>
        </w:tc>
        <w:tc>
          <w:tcPr>
            <w:tcW w:w="1701"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p>
        </w:tc>
        <w:tc>
          <w:tcPr>
            <w:tcW w:w="1418"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p>
        </w:tc>
      </w:tr>
      <w:tr w:rsidR="00690D89" w:rsidRPr="00690D89" w:rsidTr="009F2724">
        <w:trPr>
          <w:trHeight w:val="82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2.18.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Planiranje treninga i edukacija policijskih službenika koji rade na poslovima sprječavanja i otkrivanja kaz</w:t>
            </w:r>
            <w:r w:rsidR="00E532BB">
              <w:rPr>
                <w:rFonts w:ascii="Times New Roman" w:eastAsia="Times New Roman" w:hAnsi="Times New Roman" w:cs="Times New Roman"/>
                <w:color w:val="000000"/>
                <w:sz w:val="20"/>
                <w:szCs w:val="20"/>
                <w:lang w:eastAsia="hr-HR"/>
              </w:rPr>
              <w:t>nenih djela iz domene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unutarnjih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provedenim edukacijama</w:t>
            </w:r>
          </w:p>
        </w:tc>
        <w:tc>
          <w:tcPr>
            <w:tcW w:w="1418" w:type="dxa"/>
            <w:tcBorders>
              <w:top w:val="nil"/>
              <w:left w:val="nil"/>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kontinuirano 2022.</w:t>
            </w:r>
          </w:p>
        </w:tc>
      </w:tr>
      <w:tr w:rsidR="00690D89" w:rsidRPr="00690D89" w:rsidTr="009F2724">
        <w:trPr>
          <w:trHeight w:val="1065"/>
        </w:trPr>
        <w:tc>
          <w:tcPr>
            <w:tcW w:w="45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Sustavno provoditi paralelne financijske istrage gdje je otkriven potencijalni slučaj terorizma ili financiranja terorizma.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2.19.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Sporazum o suradnji između DORH-a, MUP-a i SOA-e s ciljem otkrivanja potencijalnih slučajeva financiranja terorizma, te istraživanja i procesuiranja istih</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Državno odvjetništvo Republike Hrvatske, Ministarstvo unutarnjih poslova, Sigurnosno obavještajna agencija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Potpisani Sporazum</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III. kvartal 2022.</w:t>
            </w:r>
          </w:p>
        </w:tc>
      </w:tr>
      <w:tr w:rsidR="00690D89" w:rsidRPr="00690D89" w:rsidTr="009F2724">
        <w:trPr>
          <w:trHeight w:val="159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2.20.</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provođenja imovinskih izvida te privremenog i trajnog oduzimanja imovinske koristi ostvarene protupravnom radnjom</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85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Sustavno provođenje paralelnih financijskih istraga u slučajevima u kojima je otkriven potencijalni slučaj terorizma ili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Ministarstvo unutarnjih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Statistički podaci o broju provedenih financijskih istraga.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33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Svaki potencijalni slučaj terorizma ili financiranja terorizma sustavno istraživati uz paralelno pokretanje financijske istrage nadležnih institucija. Definiranje aktivnosti, izvještavanja i koordiniranja </w:t>
            </w:r>
            <w:r w:rsidRPr="00690D89">
              <w:rPr>
                <w:rFonts w:ascii="Times New Roman" w:eastAsia="Times New Roman" w:hAnsi="Times New Roman" w:cs="Times New Roman"/>
                <w:color w:val="000000"/>
                <w:sz w:val="20"/>
                <w:szCs w:val="20"/>
                <w:lang w:eastAsia="hr-HR"/>
              </w:rPr>
              <w:lastRenderedPageBreak/>
              <w:t>postupanja, a s ciljem pravovremenog i koordiniranog sprj</w:t>
            </w:r>
            <w:r w:rsidR="00E532BB">
              <w:rPr>
                <w:rFonts w:ascii="Times New Roman" w:eastAsia="Times New Roman" w:hAnsi="Times New Roman" w:cs="Times New Roman"/>
                <w:color w:val="000000"/>
                <w:sz w:val="20"/>
                <w:szCs w:val="20"/>
                <w:lang w:eastAsia="hr-HR"/>
              </w:rPr>
              <w:t>ečavanja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lastRenderedPageBreak/>
              <w:t>Sigurnosno-obavještajna agencija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Uspješno koordiniranje i provođenje definiranih aktivnosti.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157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Sustavno traženje međunarodne suradnje u istrazi kaznenih predmeta pranja novca, povezanih predikatnih kaznenih djela ili financiranja terorizma s međunarodnim elementom, u skladu s profilom rizika Hrvatske od pranja novca i financiranja terorizma. Posebnu pozornost treba posvetiti osiguranju oduzimanja imovinske koristi i trajnom oduzimanju nezakonite imovinske koristi premještene u inozemstvo u svim relevantnim slučajevima.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Opće upute DORH-a u cilju učinkovitog kaznenog progona kaznenih djela pranja</w:t>
            </w:r>
            <w:r w:rsidR="00E532BB">
              <w:rPr>
                <w:rFonts w:ascii="Times New Roman" w:eastAsia="Times New Roman" w:hAnsi="Times New Roman" w:cs="Times New Roman"/>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i 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157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upute za sustavno traženje međunarodne suradnje u istrazi kaznenih predmeta pranja novca, povezanih predikatnih kaznenih djela ili financiranja terorizma s međunarodnim elementom u skladu s profilom rizika Hrvatske od pranja</w:t>
            </w:r>
            <w:r w:rsidR="00E532BB">
              <w:rPr>
                <w:rFonts w:ascii="Times New Roman" w:eastAsia="Times New Roman" w:hAnsi="Times New Roman" w:cs="Times New Roman"/>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Ministarstvo unutarnjih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Donošenje i primjena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III. kvartal 2022.</w:t>
            </w:r>
          </w:p>
        </w:tc>
      </w:tr>
      <w:tr w:rsidR="00690D89" w:rsidRPr="00690D89" w:rsidTr="009F2724">
        <w:trPr>
          <w:trHeight w:val="91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Analizirati slučajeve odbijanja svojih odlaznih zahtjeva te poduzeti odgovarajuće radnje za identificiranje i uklanjanje sistemskih problema koji sprječavaju konstruktivnu međunarodnu suradnju.</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Analiza razloga odbijanja odlaznih instrumenata pravosudne suradnje u 2021. kako bi isti bili uzeti u obzir prilikom izmjene Priručnika za rad državnih odvjetnika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provedenoj analizi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51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Analiza slučajeva odbijenih zahtjeva za međunarodnu pravnu pomoć</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provedenoj analizi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680"/>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E532BB">
            <w:pPr>
              <w:spacing w:after="0" w:line="240" w:lineRule="auto"/>
              <w:jc w:val="both"/>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Izraditi smjernice za određivanje prioriteta zahtjeva u predmetima pranja novca ili financiranja terorizma zaprimljenih svim relevantnim kanalima i osigurati da je upravljanje predmetima međunarodne pravne pomoći, zahtjevima za izručenje i procedure usklađene s rokovima.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Izmjena Priručnika za rad državnih odvjetnika u dijelu koji propisuje međunarodnu pravnu pomoć i pravosudnu suradnju u kaznenim stvarima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Primjena Priručnika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Izmjena </w:t>
            </w:r>
            <w:r w:rsidRPr="00690D89">
              <w:rPr>
                <w:rFonts w:ascii="Times New Roman" w:eastAsia="Times New Roman" w:hAnsi="Times New Roman" w:cs="Times New Roman"/>
                <w:color w:val="000000"/>
                <w:sz w:val="20"/>
                <w:szCs w:val="20"/>
                <w:lang w:eastAsia="hr-HR"/>
              </w:rPr>
              <w:br/>
              <w:t>II. kvartal 2022.</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Početak primjene </w:t>
            </w:r>
            <w:r w:rsidRPr="00690D89">
              <w:rPr>
                <w:rFonts w:ascii="Times New Roman" w:eastAsia="Times New Roman" w:hAnsi="Times New Roman" w:cs="Times New Roman"/>
                <w:color w:val="000000"/>
                <w:sz w:val="20"/>
                <w:szCs w:val="20"/>
                <w:lang w:eastAsia="hr-HR"/>
              </w:rPr>
              <w:br/>
              <w:t>III. kvartal 2022.</w:t>
            </w:r>
          </w:p>
        </w:tc>
      </w:tr>
      <w:tr w:rsidR="00690D89" w:rsidRPr="00690D89" w:rsidTr="009F2724">
        <w:trPr>
          <w:trHeight w:val="102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smjernica za određivanje prioriteta zahtjeva u predmetima te slanje istih nadležnim tijelima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Smjernice izrađene i dostavljene </w:t>
            </w:r>
            <w:r w:rsidRPr="00690D89">
              <w:rPr>
                <w:rFonts w:ascii="Times New Roman" w:eastAsia="Times New Roman" w:hAnsi="Times New Roman" w:cs="Times New Roman"/>
                <w:color w:val="000000"/>
                <w:sz w:val="20"/>
                <w:szCs w:val="20"/>
                <w:lang w:eastAsia="hr-HR"/>
              </w:rPr>
              <w:lastRenderedPageBreak/>
              <w:t xml:space="preserve">nadležnim tijelima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lastRenderedPageBreak/>
              <w:t>IV. kvartal 2022.</w:t>
            </w:r>
          </w:p>
        </w:tc>
      </w:tr>
      <w:tr w:rsidR="00690D89" w:rsidRPr="00690D89" w:rsidTr="009F2724">
        <w:trPr>
          <w:trHeight w:val="174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Razmotriti proširenje opsega i područja primjene postojećih bilateralnih sporazuma, osiguravajući korištenje najučinkovitijih kanala komunikacija u području međunarodne pravne pomoći.</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2.29.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C65003">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Analiza predmeta državnog odvjetništva u kojima je produljena istraga zbog izostanka tražene međunarodne pravne pomoći (usporedba treće države</w:t>
            </w:r>
            <w:r w:rsidR="00C65003">
              <w:rPr>
                <w:rFonts w:ascii="Times New Roman" w:eastAsia="Times New Roman" w:hAnsi="Times New Roman" w:cs="Times New Roman"/>
                <w:sz w:val="20"/>
                <w:szCs w:val="20"/>
                <w:lang w:eastAsia="hr-HR"/>
              </w:rPr>
              <w:t xml:space="preserve"> </w:t>
            </w:r>
            <w:r w:rsidRPr="00690D89">
              <w:rPr>
                <w:rFonts w:ascii="Times New Roman" w:eastAsia="Times New Roman" w:hAnsi="Times New Roman" w:cs="Times New Roman"/>
                <w:sz w:val="20"/>
                <w:szCs w:val="20"/>
                <w:lang w:eastAsia="hr-HR"/>
              </w:rPr>
              <w:t>- države članice EU). Ovisno o rezultatima analize, inicirati brisanje rezerve koju je Republika Hrvatska stavila na čl</w:t>
            </w:r>
            <w:r w:rsidR="00C65003">
              <w:rPr>
                <w:rFonts w:ascii="Times New Roman" w:eastAsia="Times New Roman" w:hAnsi="Times New Roman" w:cs="Times New Roman"/>
                <w:sz w:val="20"/>
                <w:szCs w:val="20"/>
                <w:lang w:eastAsia="hr-HR"/>
              </w:rPr>
              <w:t>anak</w:t>
            </w:r>
            <w:r w:rsidRPr="00690D89">
              <w:rPr>
                <w:rFonts w:ascii="Times New Roman" w:eastAsia="Times New Roman" w:hAnsi="Times New Roman" w:cs="Times New Roman"/>
                <w:sz w:val="20"/>
                <w:szCs w:val="20"/>
                <w:lang w:eastAsia="hr-HR"/>
              </w:rPr>
              <w:t xml:space="preserve"> 4. Drugog dopunskog Protokola uz Europsku konvenciju o uzajamnoj sudskoj pomoći u kaznenim stvarima od 2001. ili izmjenu dvostranih ugovora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 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provedenoj analizi; Podnošenje inicijative Ministarstvu pravosuđa i uprave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720"/>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t>3. USPOSTAVA MEHANIZMA ZA PROVEDBU CILJANIH FINANCIJSKIH SANKCIJA UJEDINJENIH NARODA U VEZI S FINANCIRANJEM TERORIZMA I PROLIFERACIJE</w:t>
            </w:r>
          </w:p>
        </w:tc>
      </w:tr>
      <w:tr w:rsidR="00690D89" w:rsidRPr="00690D89" w:rsidTr="009F2724">
        <w:trPr>
          <w:trHeight w:val="557"/>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Uspostaviti nacionalni okvir za provedbu ciljanih financijskih sankcija Ujedinjenih naroda u vezi s financiranjem terorizma i financiranjem proliferacije: (i) osiguravanjem provedbe ciljanih financijskih sankcija Ujedinjenih Naroda bez odlaganja; (ii) uspostavljanjem formalnih mehanizama i detaljnih procedura za: </w:t>
            </w:r>
            <w:r w:rsidRPr="00690D89">
              <w:rPr>
                <w:rFonts w:ascii="Times New Roman" w:eastAsia="Times New Roman" w:hAnsi="Times New Roman" w:cs="Times New Roman"/>
                <w:i/>
                <w:iCs/>
                <w:color w:val="000000"/>
                <w:sz w:val="20"/>
                <w:szCs w:val="20"/>
                <w:lang w:eastAsia="hr-HR"/>
              </w:rPr>
              <w:br/>
              <w:t xml:space="preserve">- predlaganje imenovanja odborima Vijeća sigurnosti vezano za rezolucije 1267/1989 i 1988, </w:t>
            </w:r>
            <w:r w:rsidRPr="00690D89">
              <w:rPr>
                <w:rFonts w:ascii="Times New Roman" w:eastAsia="Times New Roman" w:hAnsi="Times New Roman" w:cs="Times New Roman"/>
                <w:i/>
                <w:iCs/>
                <w:color w:val="000000"/>
                <w:sz w:val="20"/>
                <w:szCs w:val="20"/>
                <w:lang w:eastAsia="hr-HR"/>
              </w:rPr>
              <w:br/>
              <w:t xml:space="preserve">- predlaganje domaćih imenovanja prema Rezoluciji Vijeća sigurnosti 1373, </w:t>
            </w:r>
            <w:r w:rsidRPr="00690D89">
              <w:rPr>
                <w:rFonts w:ascii="Times New Roman" w:eastAsia="Times New Roman" w:hAnsi="Times New Roman" w:cs="Times New Roman"/>
                <w:i/>
                <w:iCs/>
                <w:color w:val="000000"/>
                <w:sz w:val="20"/>
                <w:szCs w:val="20"/>
                <w:lang w:eastAsia="hr-HR"/>
              </w:rPr>
              <w:br/>
              <w:t>- brisanje osoba s popisa i odmrzavanje imovine.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MVEP će unaprijediti provedbu nacionalnog zakonodavnog okvira za primjenu ciljanih financijskih sankcija Ujedinjenih naroda u vezi s financiranjem terorizma i proliferacije kroz primjenu odredaba Zakona o međunarodnim mjerama ograničavanja i Odluke o osnivanju Stalne skupine za primjenu i praćenje m</w:t>
            </w:r>
            <w:r w:rsidR="00C65003">
              <w:rPr>
                <w:rFonts w:ascii="Times New Roman" w:eastAsia="Times New Roman" w:hAnsi="Times New Roman" w:cs="Times New Roman"/>
                <w:sz w:val="20"/>
                <w:szCs w:val="20"/>
                <w:lang w:eastAsia="hr-HR"/>
              </w:rPr>
              <w:t>eđunarodnih mjera ograničavanja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vanjskih i europskih poslova i Stalna skupina za primjenu i praćenje provedbe međunarodnih mjera ograničavanja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smjernica i uputa za primjenu mjera ograničavanja.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223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Uspostaviti: (i) jasan mehanizam ili kanal i razviti obrazac za izvješćivanje Ministarstva vanjskih i europskih poslova o zamrznutoj imovini ili poduzetim radnjama u skladu s propisanim zabranama u skladu s rezolucijama Ujedinjenih naroda, uključujući i pokušane transakcije; i (ii) odrediti primatelja navedenih obrazaca (kontaktna točka).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C65003">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MVEP će izraditi obrazac za izvješćivanje o zamrznutoj imovini ili poduzetim radnjama u skladu s propisanim zabranama u rezolucijama Ujedinjenih naroda, uključujući i pok</w:t>
            </w:r>
            <w:r w:rsidR="00C65003">
              <w:rPr>
                <w:rFonts w:ascii="Times New Roman" w:eastAsia="Times New Roman" w:hAnsi="Times New Roman" w:cs="Times New Roman"/>
                <w:color w:val="000000"/>
                <w:sz w:val="20"/>
                <w:szCs w:val="20"/>
                <w:lang w:eastAsia="hr-HR"/>
              </w:rPr>
              <w:t xml:space="preserve">ušane transakcije i odredit će </w:t>
            </w:r>
            <w:r w:rsidRPr="00690D89">
              <w:rPr>
                <w:rFonts w:ascii="Times New Roman" w:eastAsia="Times New Roman" w:hAnsi="Times New Roman" w:cs="Times New Roman"/>
                <w:color w:val="000000"/>
                <w:sz w:val="20"/>
                <w:szCs w:val="20"/>
                <w:lang w:eastAsia="hr-HR"/>
              </w:rPr>
              <w:t>primatelja navedenih obrazaca (kontaktna točka) un</w:t>
            </w:r>
            <w:r w:rsidR="00C65003">
              <w:rPr>
                <w:rFonts w:ascii="Times New Roman" w:eastAsia="Times New Roman" w:hAnsi="Times New Roman" w:cs="Times New Roman"/>
                <w:color w:val="000000"/>
                <w:sz w:val="20"/>
                <w:szCs w:val="20"/>
                <w:lang w:eastAsia="hr-HR"/>
              </w:rPr>
              <w:t>utar nadležne Službe pri MVEP-u</w:t>
            </w:r>
            <w:r w:rsidRPr="00690D89">
              <w:rPr>
                <w:rFonts w:ascii="Times New Roman" w:eastAsia="Times New Roman" w:hAnsi="Times New Roman" w:cs="Times New Roman"/>
                <w:color w:val="000000"/>
                <w:sz w:val="20"/>
                <w:szCs w:val="20"/>
                <w:lang w:eastAsia="hr-HR"/>
              </w:rPr>
              <w:t xml:space="preserve">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vanjskih i europskih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Izrađeni obrazac</w:t>
            </w:r>
            <w:r w:rsidRPr="00690D89">
              <w:rPr>
                <w:rFonts w:ascii="Times New Roman" w:eastAsia="Times New Roman" w:hAnsi="Times New Roman" w:cs="Times New Roman"/>
                <w:color w:val="000000"/>
                <w:sz w:val="20"/>
                <w:szCs w:val="20"/>
                <w:lang w:eastAsia="hr-HR"/>
              </w:rPr>
              <w:br/>
              <w:t xml:space="preserve">Određena kontakt točka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204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Osigurati da odgovorna osoba u Ministarstvu vanjskih i europskih poslova ima znanja, ovlasti i upute za poduzimanje radnji nakon zaprimanja obavijesti obveznika. Osigurati da svi obveznici budu upoznati s obrascem i kanalima za prijavu kontakt točki u Ministarstvu vanjskih i europskih poslova, uključujući javnu dostupnost navedenih podataka.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MVEP će odrediti i obučiti/educirati osobe u nadležnoj Službi unutar Ministarstva vanjskih i europskih poslova za obavljanje radnji vezanih uz zaprimanje obavijesti obveznika i obradu zaprimljenih informacija, </w:t>
            </w:r>
            <w:r w:rsidRPr="00690D89">
              <w:rPr>
                <w:rFonts w:ascii="Times New Roman" w:eastAsia="Times New Roman" w:hAnsi="Times New Roman" w:cs="Times New Roman"/>
                <w:color w:val="000000"/>
                <w:sz w:val="20"/>
                <w:szCs w:val="20"/>
                <w:lang w:eastAsia="hr-HR"/>
              </w:rPr>
              <w:br/>
              <w:t>objavit će obrazac za izvješćivanje na mrežnim stranicama svih nadležnih TDU-a uključujući i MVEP. MVEP će obavijestiti obveznike o o</w:t>
            </w:r>
            <w:r w:rsidR="00C65003">
              <w:rPr>
                <w:rFonts w:ascii="Times New Roman" w:eastAsia="Times New Roman" w:hAnsi="Times New Roman" w:cs="Times New Roman"/>
                <w:color w:val="000000"/>
                <w:sz w:val="20"/>
                <w:szCs w:val="20"/>
                <w:lang w:eastAsia="hr-HR"/>
              </w:rPr>
              <w:t>dređenoj kontakt točki u MVEP-u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vanjskih i europskih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Odluke o određivanju službenika i broj edukacija tih službenika</w:t>
            </w:r>
            <w:r w:rsidRPr="00690D89">
              <w:rPr>
                <w:rFonts w:ascii="Times New Roman" w:eastAsia="Times New Roman" w:hAnsi="Times New Roman" w:cs="Times New Roman"/>
                <w:color w:val="000000"/>
                <w:sz w:val="20"/>
                <w:szCs w:val="20"/>
                <w:lang w:eastAsia="hr-HR"/>
              </w:rPr>
              <w:br/>
              <w:t>Informiranje obveznika i osiguravanje javne dostupnosti obrazaca i kanala za prijavu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55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Osigurati neposrednu komunikaciju s obveznicima o imenovanjima novih osoba i entiteta i daljnjim izmjenama ciljanih financijskih sankcija Ujedinjenih naroda u vezi s financiranjem terorizma i proliferacije.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FE4A0B">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MVEP će nastaviti s aktivnostima unaprjeđenja neposredne komunikacije s obveznicima primjene međunarodnih mjera ograničavanja. Obveznici će na mrežnoj stranici MVEP-a imati mogućnost pretraživanja UN konsolidiranog sankcijskog popis fizičkih osoba i pravnih subjekata povezanih s financiranjem terorizma i proliferacije koji se redovito ažurira od strane Sankcijskog odbora UN-a.  Sve promjene određenog sankcijskog režima za borbu protiv financiranja terorizma (CT) nastavit će se direktno prosljeđivati svim nadležnim tijelima u trenutku kad relevantni Odbor VSUN-a pošalje svoju e-poruku o usvojenim </w:t>
            </w:r>
            <w:r w:rsidR="00C65003">
              <w:rPr>
                <w:rFonts w:ascii="Times New Roman" w:eastAsia="Times New Roman" w:hAnsi="Times New Roman" w:cs="Times New Roman"/>
                <w:sz w:val="20"/>
                <w:szCs w:val="20"/>
                <w:lang w:eastAsia="hr-HR"/>
              </w:rPr>
              <w:t>promjenama u sankcijskom režimu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vanjskih i europskih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Upute za pretraživanje konsolidiranih sankcijskih popisa</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Unaprjeđena komunikacija s obveznicima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64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Osigurati jasne smjernice i edukacije za obveznike, posebno nefinancijski sektor o obvezama sprječavanja financiranja terorizma i proliferacije iz rezolucija Ujedinjenih naroda koje se odnose na zamrzavanje, odmrzavanje i izvješćivanje (uključuje i pokušane transakcije).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Održavanje edukacija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vanjskih i europskih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Broj sudjelovanja na edukacijama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20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Organizacija edukacije za obveznike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Poziv na edukaciju i lista osoba koje su sudjelovale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60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Organizacija edukacije za obveznike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Broj edukacija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702"/>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Edukacije i letci za obveznike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Broj edukacija i letaka        </w:t>
            </w:r>
            <w:r w:rsidRPr="00690D89">
              <w:rPr>
                <w:rFonts w:ascii="Times New Roman" w:eastAsia="Times New Roman" w:hAnsi="Times New Roman" w:cs="Times New Roman"/>
                <w:strike/>
                <w:sz w:val="20"/>
                <w:szCs w:val="20"/>
                <w:lang w:eastAsia="hr-HR"/>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93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3.9.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Ažuriranje smjernica i edukacija obveznika priređivača igara na sreću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Ažurirane smjernice i broj educiranih obveznika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720"/>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t>4. PRIKUPLJANJE I ANALIZA OBAVJEŠTAJNIH PODATAKA ZA ISTRAŽIVANJE PRANJA NOVCA, POVEZANIH PREDIKATNIH KAZNENIH DJELA I FINANCIRANJA TERORIZMA</w:t>
            </w:r>
          </w:p>
        </w:tc>
      </w:tr>
      <w:tr w:rsidR="00690D89" w:rsidRPr="00690D89" w:rsidTr="009F2724">
        <w:trPr>
          <w:trHeight w:val="121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Osigurati optimalne ljudske resurse u Uredu za sprječavanje pranja novca. Na nepopunjena sistematizirana mjesta Ureda za sprječavanje pranja novca trebali bi biti raspoređeni kvalificirani stručnjaci po hitnom postupku.</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Prijem novih službenika u Uredu za sprječavanje pranja novca putem internih oglasa i javnog natječaja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financija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Broj novih službenika</w:t>
            </w:r>
          </w:p>
        </w:tc>
        <w:tc>
          <w:tcPr>
            <w:tcW w:w="1418" w:type="dxa"/>
            <w:tcBorders>
              <w:top w:val="nil"/>
              <w:left w:val="nil"/>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kontinuirano 2022.</w:t>
            </w:r>
          </w:p>
        </w:tc>
      </w:tr>
      <w:tr w:rsidR="00690D89" w:rsidRPr="00690D89" w:rsidTr="009F2724">
        <w:trPr>
          <w:trHeight w:val="127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Osigurati da se slučajevi Ureda za sprječavanje pranja novca sa sumnjom na pranje novca ili financiranje terorizma prosljeđuju prvenstveno tijelima kaznenog progona.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Dostava operativnih analiza transakcija sa sumnjom na financiranje terorizma na daljnje postupanje MUP-u i DORH-u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Statistički podatci o broju dostavljenih operativnih analiza transakcija sa sumnjom na financiranje terorizma</w:t>
            </w:r>
          </w:p>
        </w:tc>
        <w:tc>
          <w:tcPr>
            <w:tcW w:w="1418" w:type="dxa"/>
            <w:tcBorders>
              <w:top w:val="nil"/>
              <w:left w:val="nil"/>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kontinuirano 2022.</w:t>
            </w:r>
          </w:p>
        </w:tc>
      </w:tr>
      <w:tr w:rsidR="00690D89" w:rsidRPr="00690D89" w:rsidTr="009F2724">
        <w:trPr>
          <w:trHeight w:val="76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Ured za sprječavanje pranja novca bi trebao izmijeniti i dopuniti svoje interne procedure za dostavljanje slučajeva sa sumnjom na pranje novca ili financiranje terorizma.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Ažuriranje interne procedure rada Službe za financijsko-obavještajnu analitiku Ureda za sprječavanje pranja novca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Ažurirana procedure rada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1230"/>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Ured za sprječavanje pranja novca bi trebao nastaviti poboljšavati svoje operativne analize u skladu profilom rizika Hrvatske od pranja novca i financiranja terorizma. Ured bi trebao biti proaktivniji u zahtijevanju relevantnih informacija od nadležnih tijela.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Provođenje strategijskih analiza slučajeva Ureda za sprječavanje pranja novca dostavljenih nadležnim tijelima, s naglaskom na povećana područja rizika (porezne utaje, zlouporabe u gospodarskom poslovanju, zlouporabe položaja i ovl</w:t>
            </w:r>
            <w:r w:rsidR="00C65003">
              <w:rPr>
                <w:rFonts w:ascii="Times New Roman" w:eastAsia="Times New Roman" w:hAnsi="Times New Roman" w:cs="Times New Roman"/>
                <w:color w:val="000000"/>
                <w:sz w:val="20"/>
                <w:szCs w:val="20"/>
                <w:lang w:eastAsia="hr-HR"/>
              </w:rPr>
              <w:t>asti, zlouporabe opojnih droga)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provedenoj strategijskoj analizi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699"/>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9F2724">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Osigurati Uredu za sprječavanje pranja novca pristup podatcima potrebnim za sprječavanje i otkrivanje pranja novca i financiranja terorizma. Ova aktivnost minimalno uključuje: (i) kontakt točku preko koje bi se zahtijevali i zaprimali podatci o kaznenom postupku (istraga, optužnica, presuda) protiv osoba koje su predmet analitičkih obrada Ureda; (ii) u svrhu djelotvornog obavljanja zadaća iz svoje nadležnosti, Uredu će se omogućiti pravodoban pristup podacima iz kaznene evidencije na način propisan zakonom koji uređuje ustrojstvo kaznene evidencije, vođenje, dostupnost i davanje podataka iz kaznene evidencije, a na temelju zakonskog ovlaštenja Ureda na pristup i korištenje tih podataka prema Zakonu o sprječavanju pranja novca i financiranja terorizma; (iii) mogućnost pretraživanja baze zemljišnih knjiga prema imenu i prezimenu / nazivu i identifikacijskom broju, (iv) pristup dodatnim podatcima iz Informacijskog sustava Porezne uprave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24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RH</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 xml:space="preserve">Ministarstvo pravosuđa i uprave </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Osiguranje izravnog pristupa ovlaštenim službenicima Ureda za sprječavanje pranja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172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Ured za sprječavanje pranja novca bi trebao poboljšati svoje strategijske analize kako bi identificirao nove trendove i tipologije, s naglaskom na veće rizike od pranja novca i financiranja terorizma. Strategijske analize bi trebale uključivati obavijesti o gotovinskim transakcijama, prijenose gotovine preko državne granice i druge informacije.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Provođenje strategijskih analiza: (i) svih analitičkih predmeta Ureda za sprječavanje pranja novca; (ii) zaprimljenih obavijesti o sumnjivim transakcijama osobama i sredstvima; (iii) obavijesti o gotovinskim transakcijama i prijenosu gotovine preko državne granice, s ciljem utvrđenja tipologija i trendova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provedenim strategijskim analizama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39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Ured za sprječavanje pranja novca će:</w:t>
            </w:r>
            <w:r w:rsidRPr="00690D89">
              <w:rPr>
                <w:rFonts w:ascii="Times New Roman" w:eastAsia="Times New Roman" w:hAnsi="Times New Roman" w:cs="Times New Roman"/>
                <w:i/>
                <w:iCs/>
                <w:color w:val="000000"/>
                <w:sz w:val="20"/>
                <w:szCs w:val="20"/>
                <w:lang w:eastAsia="hr-HR"/>
              </w:rPr>
              <w:br/>
              <w:t>- učestalije pružati povratne informacije obveznicima o rezultatima i kvaliteti zaprimljenih obavijesti o sumnjivim tran</w:t>
            </w:r>
            <w:r w:rsidR="00C65003">
              <w:rPr>
                <w:rFonts w:ascii="Times New Roman" w:eastAsia="Times New Roman" w:hAnsi="Times New Roman" w:cs="Times New Roman"/>
                <w:i/>
                <w:iCs/>
                <w:color w:val="000000"/>
                <w:sz w:val="20"/>
                <w:szCs w:val="20"/>
                <w:lang w:eastAsia="hr-HR"/>
              </w:rPr>
              <w:t>sakcijama, osobama i sredstvima</w:t>
            </w:r>
            <w:r w:rsidRPr="00690D89">
              <w:rPr>
                <w:rFonts w:ascii="Times New Roman" w:eastAsia="Times New Roman" w:hAnsi="Times New Roman" w:cs="Times New Roman"/>
                <w:i/>
                <w:iCs/>
                <w:color w:val="000000"/>
                <w:sz w:val="20"/>
                <w:szCs w:val="20"/>
                <w:lang w:eastAsia="hr-HR"/>
              </w:rPr>
              <w:t xml:space="preserve"> </w:t>
            </w:r>
            <w:r w:rsidRPr="00690D89">
              <w:rPr>
                <w:rFonts w:ascii="Times New Roman" w:eastAsia="Times New Roman" w:hAnsi="Times New Roman" w:cs="Times New Roman"/>
                <w:i/>
                <w:iCs/>
                <w:color w:val="000000"/>
                <w:sz w:val="20"/>
                <w:szCs w:val="20"/>
                <w:lang w:eastAsia="hr-HR"/>
              </w:rPr>
              <w:br/>
              <w:t>- pružati ciljane smjernice i edukacije obveznicima o pravodobnom prijavljivanju obavijesti o sumnjivim transakcijama, osobama i sredstvim</w:t>
            </w:r>
            <w:r w:rsidR="00C65003">
              <w:rPr>
                <w:rFonts w:ascii="Times New Roman" w:eastAsia="Times New Roman" w:hAnsi="Times New Roman" w:cs="Times New Roman"/>
                <w:i/>
                <w:iCs/>
                <w:color w:val="000000"/>
                <w:sz w:val="20"/>
                <w:szCs w:val="20"/>
                <w:lang w:eastAsia="hr-HR"/>
              </w:rPr>
              <w:t>a</w:t>
            </w:r>
            <w:r w:rsidRPr="00690D89">
              <w:rPr>
                <w:rFonts w:ascii="Times New Roman" w:eastAsia="Times New Roman" w:hAnsi="Times New Roman" w:cs="Times New Roman"/>
                <w:i/>
                <w:iCs/>
                <w:color w:val="000000"/>
                <w:sz w:val="20"/>
                <w:szCs w:val="20"/>
                <w:lang w:eastAsia="hr-HR"/>
              </w:rPr>
              <w:t xml:space="preserve"> </w:t>
            </w:r>
            <w:r w:rsidRPr="00690D89">
              <w:rPr>
                <w:rFonts w:ascii="Times New Roman" w:eastAsia="Times New Roman" w:hAnsi="Times New Roman" w:cs="Times New Roman"/>
                <w:i/>
                <w:iCs/>
                <w:color w:val="000000"/>
                <w:sz w:val="20"/>
                <w:szCs w:val="20"/>
                <w:lang w:eastAsia="hr-HR"/>
              </w:rPr>
              <w:br/>
              <w:t>- podržati pristup svih obveznika na novi elektronički sustav prijavljivanju obavijesti o sumnjivim tran</w:t>
            </w:r>
            <w:r w:rsidR="00C65003">
              <w:rPr>
                <w:rFonts w:ascii="Times New Roman" w:eastAsia="Times New Roman" w:hAnsi="Times New Roman" w:cs="Times New Roman"/>
                <w:i/>
                <w:iCs/>
                <w:color w:val="000000"/>
                <w:sz w:val="20"/>
                <w:szCs w:val="20"/>
                <w:lang w:eastAsia="hr-HR"/>
              </w:rPr>
              <w:t>sakcijama, osobama i sredstvima</w:t>
            </w:r>
            <w:r w:rsidRPr="00690D89">
              <w:rPr>
                <w:rFonts w:ascii="Times New Roman" w:eastAsia="Times New Roman" w:hAnsi="Times New Roman" w:cs="Times New Roman"/>
                <w:i/>
                <w:iCs/>
                <w:color w:val="000000"/>
                <w:sz w:val="20"/>
                <w:szCs w:val="20"/>
                <w:lang w:eastAsia="hr-HR"/>
              </w:rPr>
              <w:t xml:space="preserve"> </w:t>
            </w:r>
            <w:r w:rsidRPr="00690D89">
              <w:rPr>
                <w:rFonts w:ascii="Times New Roman" w:eastAsia="Times New Roman" w:hAnsi="Times New Roman" w:cs="Times New Roman"/>
                <w:i/>
                <w:iCs/>
                <w:color w:val="000000"/>
                <w:sz w:val="20"/>
                <w:szCs w:val="20"/>
                <w:lang w:eastAsia="hr-HR"/>
              </w:rPr>
              <w:br/>
              <w:t>- razmotriti prilagodbu obrazaca za prijavljivanje obavijesti o sumnjivim transakcijama, osobama i sredstvima svojim potrebama s ciljem unaprjeđenja strategijskih i operativnih analiza Ureda.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Povećanje učestalosti dostave povratne informacije obveznicima o postupanju Ureda za sprječavanje pranja novca po zaprimljenim obavijestima o sumnjivim transakcijama, osobam</w:t>
            </w:r>
            <w:r w:rsidR="00C65003">
              <w:rPr>
                <w:rFonts w:ascii="Times New Roman" w:eastAsia="Times New Roman" w:hAnsi="Times New Roman" w:cs="Times New Roman"/>
                <w:color w:val="000000"/>
                <w:sz w:val="20"/>
                <w:szCs w:val="20"/>
                <w:lang w:eastAsia="hr-HR"/>
              </w:rPr>
              <w:t>a i sredstvima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dostavljenim povratnim informacijama obveznicima dva puta godišnje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srpanj 2022; siječanj 2023</w:t>
            </w:r>
          </w:p>
        </w:tc>
      </w:tr>
      <w:tr w:rsidR="00690D89" w:rsidRPr="00690D89" w:rsidTr="009F2724">
        <w:trPr>
          <w:trHeight w:val="154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Provođenje edukacije i dostava smjernica obveznicima o obvezi prijavljivanja sumnjivih transakcija, osoba i sredstava u skladu s rizicima od pranja novca i financiranja terorizma i sektorskim specifičnostima obveznika. Provođenje edukacija na temu pokušanih transakcija i obveze prijavljivanja sumnji</w:t>
            </w:r>
            <w:r w:rsidR="00C65003">
              <w:rPr>
                <w:rFonts w:ascii="Times New Roman" w:eastAsia="Times New Roman" w:hAnsi="Times New Roman" w:cs="Times New Roman"/>
                <w:sz w:val="20"/>
                <w:szCs w:val="20"/>
                <w:lang w:eastAsia="hr-HR"/>
              </w:rPr>
              <w:t>vih transakcija prije izvršenja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održanim edukacijama i dostavljenim smjernicama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kontinuirano 2022.</w:t>
            </w:r>
          </w:p>
        </w:tc>
      </w:tr>
      <w:tr w:rsidR="00690D89" w:rsidRPr="00690D89" w:rsidTr="009F2724">
        <w:trPr>
          <w:trHeight w:val="1002"/>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Podršku obveznicima za spajanje na elektronički sustav prijavljivanja sumnjivih i gotovinskih transakcija Uredu za sprječavanje pranja n</w:t>
            </w:r>
            <w:r w:rsidR="00C65003">
              <w:rPr>
                <w:rFonts w:ascii="Times New Roman" w:eastAsia="Times New Roman" w:hAnsi="Times New Roman" w:cs="Times New Roman"/>
                <w:color w:val="000000"/>
                <w:sz w:val="20"/>
                <w:szCs w:val="20"/>
                <w:lang w:eastAsia="hr-HR"/>
              </w:rPr>
              <w:t>ovca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aktivnostima Ureda za sprječavanje pranja novca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92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4.10.</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Dopuna Obrasca za obavještavanje Ureda za sprječavanje pranja novca o sumnjivim tran</w:t>
            </w:r>
            <w:r w:rsidR="00C65003">
              <w:rPr>
                <w:rFonts w:ascii="Times New Roman" w:eastAsia="Times New Roman" w:hAnsi="Times New Roman" w:cs="Times New Roman"/>
                <w:color w:val="000000"/>
                <w:sz w:val="20"/>
                <w:szCs w:val="20"/>
                <w:lang w:eastAsia="hr-HR"/>
              </w:rPr>
              <w:t>sakcijama, osobama i sredstvima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Izmjene i dopune Pravilnika o obavještavanju Ureda za sprječavanje pranja novca o sumnjivim transakcijama, </w:t>
            </w:r>
            <w:r w:rsidRPr="00690D89">
              <w:rPr>
                <w:rFonts w:ascii="Times New Roman" w:eastAsia="Times New Roman" w:hAnsi="Times New Roman" w:cs="Times New Roman"/>
                <w:color w:val="000000"/>
                <w:sz w:val="20"/>
                <w:szCs w:val="20"/>
                <w:lang w:eastAsia="hr-HR"/>
              </w:rPr>
              <w:lastRenderedPageBreak/>
              <w:t>osobama i sredstvima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lastRenderedPageBreak/>
              <w:t>1.1.2023.</w:t>
            </w:r>
          </w:p>
        </w:tc>
      </w:tr>
      <w:tr w:rsidR="00690D89" w:rsidRPr="00690D89" w:rsidTr="009F2724">
        <w:trPr>
          <w:trHeight w:val="229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Hrvatska bi trebala razmotriti smanjenje trenutnog praga za dostavu obavijesti o gotovinskim transakcijama.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4.11.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C65003">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Izmjenama zakonskih i podzakonskih akata za dostavljanje obavijesti o gotovinskim transakcijama Uredu za sprječavanje pranja novca, postojeći prag od 200.000,00 kuna s</w:t>
            </w:r>
            <w:r w:rsidR="00C65003">
              <w:rPr>
                <w:rFonts w:ascii="Times New Roman" w:eastAsia="Times New Roman" w:hAnsi="Times New Roman" w:cs="Times New Roman"/>
                <w:color w:val="000000"/>
                <w:sz w:val="20"/>
                <w:szCs w:val="20"/>
                <w:lang w:eastAsia="hr-HR"/>
              </w:rPr>
              <w:t>manjit će se na 10.000,00 eura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Izmjene Zakona o sprječavanju pranja novca i financiranja terorizma i Pravilnika o obavještavanju Ureda za sprječavanje pranja novca o gotovinskoj transakciji u iznosu od 200.000,00 kuna i većoj</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1.1.2023.</w:t>
            </w:r>
          </w:p>
        </w:tc>
      </w:tr>
      <w:tr w:rsidR="00690D89" w:rsidRPr="00690D89" w:rsidTr="009F2724">
        <w:trPr>
          <w:trHeight w:val="1002"/>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Tijela kaznenog progona redovito će dostavljati Uredu za sprječavanje pranja novca povratne informacije o:</w:t>
            </w:r>
            <w:r w:rsidRPr="00690D89">
              <w:rPr>
                <w:rFonts w:ascii="Times New Roman" w:eastAsia="Times New Roman" w:hAnsi="Times New Roman" w:cs="Times New Roman"/>
                <w:i/>
                <w:iCs/>
                <w:color w:val="000000"/>
                <w:sz w:val="20"/>
                <w:szCs w:val="20"/>
                <w:lang w:eastAsia="hr-HR"/>
              </w:rPr>
              <w:br/>
              <w:t>- rezultatima svojih postupanja po slučajevima Ureda</w:t>
            </w:r>
            <w:r w:rsidRPr="00690D89">
              <w:rPr>
                <w:rFonts w:ascii="Times New Roman" w:eastAsia="Times New Roman" w:hAnsi="Times New Roman" w:cs="Times New Roman"/>
                <w:i/>
                <w:iCs/>
                <w:color w:val="000000"/>
                <w:sz w:val="20"/>
                <w:szCs w:val="20"/>
                <w:lang w:eastAsia="hr-HR"/>
              </w:rPr>
              <w:br/>
              <w:t>- kvaliteti financijsko-obavještajnih podataka dobivenih od Ureda.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4.12.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Opće upute DORH-a u cilju učinkovitog kaznenog progona kaznenih djela pranja</w:t>
            </w:r>
            <w:r w:rsidR="00C65003">
              <w:rPr>
                <w:rFonts w:ascii="Times New Roman" w:eastAsia="Times New Roman" w:hAnsi="Times New Roman" w:cs="Times New Roman"/>
                <w:color w:val="000000"/>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Državno odvjetništvo Republike Hrvatske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Primjena Opće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99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4.13.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Izrada upute za redovito dostavljanje povratnih informacija Ureda za sprječavanje pranja novca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Ministarstvo unutarnjih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Donošenje i primjena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III. kvartal 2022.</w:t>
            </w:r>
          </w:p>
        </w:tc>
      </w:tr>
      <w:tr w:rsidR="00690D89" w:rsidRPr="00690D89" w:rsidTr="009F2724">
        <w:trPr>
          <w:trHeight w:val="1380"/>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Tijela kaznenog progona i Ured za sprječavanje pranja novca trebali bi sustavno razmatrati spontano prosljeđivanje relevantnih informacija inozemnim tijelima kaznenog progona i inozemnim financijsko-obavještajnim jedinicama.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4.14.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FE4A0B">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Slijedom zaprimljenih obavijesti o sumnjivim transakcijama, osobama i sredstvima, Ured za sprječavanje pranja novca će dostavljati spontane obavijesti inozemnim financijsko-obavještajnim jedinic</w:t>
            </w:r>
            <w:r w:rsidR="00C65003">
              <w:rPr>
                <w:rFonts w:ascii="Times New Roman" w:eastAsia="Times New Roman" w:hAnsi="Times New Roman" w:cs="Times New Roman"/>
                <w:color w:val="000000"/>
                <w:sz w:val="20"/>
                <w:szCs w:val="20"/>
                <w:lang w:eastAsia="hr-HR"/>
              </w:rPr>
              <w:t>ama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Statistički podatci o spontano dostavljenim obavijestima Ureda za sprječavanje pranja novca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38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4.15.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Aktivnosti sustavnog razmatranja spontanog prosljeđivanja relevantnih informacija srodnim inozemnim tijelima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unutarnjih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Statistički podaci o broju spontano proslijeđenih relevantnih informacija inozemnim tijelima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499"/>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t>5. SPRJEČAVANJE ZLOUPORABE PRAVNIH OSOBA U NEZAKONITE SVRHE I TRANSPARENTNOST PODATAKA O PRAVNIM OSOBAMA</w:t>
            </w:r>
          </w:p>
        </w:tc>
      </w:tr>
      <w:tr w:rsidR="00690D89" w:rsidRPr="00690D89" w:rsidTr="009F2724">
        <w:trPr>
          <w:trHeight w:val="2760"/>
        </w:trPr>
        <w:tc>
          <w:tcPr>
            <w:tcW w:w="45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before="120"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Uvođenje mehanizama koji će osigurati: </w:t>
            </w:r>
            <w:r w:rsidRPr="00690D89">
              <w:rPr>
                <w:rFonts w:ascii="Times New Roman" w:eastAsia="Times New Roman" w:hAnsi="Times New Roman" w:cs="Times New Roman"/>
                <w:i/>
                <w:iCs/>
                <w:color w:val="000000"/>
                <w:sz w:val="20"/>
                <w:szCs w:val="20"/>
                <w:lang w:eastAsia="hr-HR"/>
              </w:rPr>
              <w:br/>
              <w:t>(i) provjeru svih podataka dani</w:t>
            </w:r>
            <w:r w:rsidR="00C65003">
              <w:rPr>
                <w:rFonts w:ascii="Times New Roman" w:eastAsia="Times New Roman" w:hAnsi="Times New Roman" w:cs="Times New Roman"/>
                <w:i/>
                <w:iCs/>
                <w:color w:val="000000"/>
                <w:sz w:val="20"/>
                <w:szCs w:val="20"/>
                <w:lang w:eastAsia="hr-HR"/>
              </w:rPr>
              <w:t>h u fazi osnivanja pravne osobe</w:t>
            </w:r>
            <w:r w:rsidRPr="00690D89">
              <w:rPr>
                <w:rFonts w:ascii="Times New Roman" w:eastAsia="Times New Roman" w:hAnsi="Times New Roman" w:cs="Times New Roman"/>
                <w:i/>
                <w:iCs/>
                <w:color w:val="000000"/>
                <w:sz w:val="20"/>
                <w:szCs w:val="20"/>
                <w:lang w:eastAsia="hr-HR"/>
              </w:rPr>
              <w:t xml:space="preserve"> </w:t>
            </w:r>
            <w:r w:rsidRPr="00690D89">
              <w:rPr>
                <w:rFonts w:ascii="Times New Roman" w:eastAsia="Times New Roman" w:hAnsi="Times New Roman" w:cs="Times New Roman"/>
                <w:i/>
                <w:iCs/>
                <w:color w:val="000000"/>
                <w:sz w:val="20"/>
                <w:szCs w:val="20"/>
                <w:lang w:eastAsia="hr-HR"/>
              </w:rPr>
              <w:br/>
              <w:t>(ii) sprječavanje kriminalaca (pranje novca, predikatna kaznena djela, financiranje terorizma) da djeluju kao dioničari, udjeličari, stvarni vlasnici ili direktori, uvodeći zahtjev za provjeru kriminalne prošlosti te osobe, uključujući provjeru ciljanih financijs</w:t>
            </w:r>
            <w:r w:rsidR="00C65003">
              <w:rPr>
                <w:rFonts w:ascii="Times New Roman" w:eastAsia="Times New Roman" w:hAnsi="Times New Roman" w:cs="Times New Roman"/>
                <w:i/>
                <w:iCs/>
                <w:color w:val="000000"/>
                <w:sz w:val="20"/>
                <w:szCs w:val="20"/>
                <w:lang w:eastAsia="hr-HR"/>
              </w:rPr>
              <w:t>kih sankcija Ujedinjenih naroda</w:t>
            </w:r>
            <w:r w:rsidRPr="00690D89">
              <w:rPr>
                <w:rFonts w:ascii="Times New Roman" w:eastAsia="Times New Roman" w:hAnsi="Times New Roman" w:cs="Times New Roman"/>
                <w:i/>
                <w:iCs/>
                <w:color w:val="000000"/>
                <w:sz w:val="20"/>
                <w:szCs w:val="20"/>
                <w:lang w:eastAsia="hr-HR"/>
              </w:rPr>
              <w:t xml:space="preserve"> </w:t>
            </w:r>
            <w:r w:rsidRPr="00690D89">
              <w:rPr>
                <w:rFonts w:ascii="Times New Roman" w:eastAsia="Times New Roman" w:hAnsi="Times New Roman" w:cs="Times New Roman"/>
                <w:i/>
                <w:iCs/>
                <w:color w:val="000000"/>
                <w:sz w:val="20"/>
                <w:szCs w:val="20"/>
                <w:lang w:eastAsia="hr-HR"/>
              </w:rPr>
              <w:br/>
              <w:t>(iii) uvođenje stalnog mehanizma praćenja za osiguranje pravodobnog otkrivanja i registracij</w:t>
            </w:r>
            <w:r w:rsidR="00C65003">
              <w:rPr>
                <w:rFonts w:ascii="Times New Roman" w:eastAsia="Times New Roman" w:hAnsi="Times New Roman" w:cs="Times New Roman"/>
                <w:i/>
                <w:iCs/>
                <w:color w:val="000000"/>
                <w:sz w:val="20"/>
                <w:szCs w:val="20"/>
                <w:lang w:eastAsia="hr-HR"/>
              </w:rPr>
              <w:t>e promjene osnovnih informacija</w:t>
            </w:r>
            <w:r w:rsidRPr="00690D89">
              <w:rPr>
                <w:rFonts w:ascii="Times New Roman" w:eastAsia="Times New Roman" w:hAnsi="Times New Roman" w:cs="Times New Roman"/>
                <w:i/>
                <w:iCs/>
                <w:color w:val="000000"/>
                <w:sz w:val="20"/>
                <w:szCs w:val="20"/>
                <w:lang w:eastAsia="hr-HR"/>
              </w:rPr>
              <w:t xml:space="preserve"> </w:t>
            </w:r>
            <w:r w:rsidRPr="00690D89">
              <w:rPr>
                <w:rFonts w:ascii="Times New Roman" w:eastAsia="Times New Roman" w:hAnsi="Times New Roman" w:cs="Times New Roman"/>
                <w:i/>
                <w:iCs/>
                <w:color w:val="000000"/>
                <w:sz w:val="20"/>
                <w:szCs w:val="20"/>
                <w:lang w:eastAsia="hr-HR"/>
              </w:rPr>
              <w:br/>
              <w:t>(iv) uspostava mehanizma za nadzor kako bi se osigurala točnost i pr</w:t>
            </w:r>
            <w:r w:rsidR="00C65003">
              <w:rPr>
                <w:rFonts w:ascii="Times New Roman" w:eastAsia="Times New Roman" w:hAnsi="Times New Roman" w:cs="Times New Roman"/>
                <w:i/>
                <w:iCs/>
                <w:color w:val="000000"/>
                <w:sz w:val="20"/>
                <w:szCs w:val="20"/>
                <w:lang w:eastAsia="hr-HR"/>
              </w:rPr>
              <w:t>avodobno ažuriranje informacija</w:t>
            </w:r>
            <w:r w:rsidRPr="00690D89">
              <w:rPr>
                <w:rFonts w:ascii="Times New Roman" w:eastAsia="Times New Roman" w:hAnsi="Times New Roman" w:cs="Times New Roman"/>
                <w:i/>
                <w:iCs/>
                <w:color w:val="000000"/>
                <w:sz w:val="20"/>
                <w:szCs w:val="20"/>
                <w:lang w:eastAsia="hr-HR"/>
              </w:rPr>
              <w:t xml:space="preserve"> </w:t>
            </w:r>
            <w:r w:rsidRPr="00690D89">
              <w:rPr>
                <w:rFonts w:ascii="Times New Roman" w:eastAsia="Times New Roman" w:hAnsi="Times New Roman" w:cs="Times New Roman"/>
                <w:i/>
                <w:iCs/>
                <w:color w:val="000000"/>
                <w:sz w:val="20"/>
                <w:szCs w:val="20"/>
                <w:lang w:eastAsia="hr-HR"/>
              </w:rPr>
              <w:br/>
              <w:t xml:space="preserve">(v) učinkovite, razmjerne i odvraćajuće sankcije za nepoštivanje propisanih zahtjeva. </w:t>
            </w:r>
            <w:r w:rsidRPr="00690D89">
              <w:rPr>
                <w:rFonts w:ascii="Times New Roman" w:eastAsia="Times New Roman" w:hAnsi="Times New Roman" w:cs="Times New Roman"/>
                <w:i/>
                <w:iCs/>
                <w:color w:val="000000"/>
                <w:sz w:val="20"/>
                <w:szCs w:val="20"/>
                <w:lang w:eastAsia="hr-HR"/>
              </w:rPr>
              <w:br/>
            </w:r>
            <w:r w:rsidRPr="00690D89">
              <w:rPr>
                <w:rFonts w:ascii="Times New Roman" w:eastAsia="Times New Roman" w:hAnsi="Times New Roman" w:cs="Times New Roman"/>
                <w:i/>
                <w:iCs/>
                <w:color w:val="000000"/>
                <w:sz w:val="20"/>
                <w:szCs w:val="20"/>
                <w:lang w:eastAsia="hr-HR"/>
              </w:rPr>
              <w:br/>
              <w:t>Potrebno je dodijeliti jasnu odgovornost nadležnim tijelima, osigurati resurse potrebne za obavljanje redovitog nadzora, te voditi statistiku o primjeni sankcija.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5.1.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Izmjene i dopune Zakona o trgovačkim društv</w:t>
            </w:r>
            <w:r w:rsidR="00C65003">
              <w:rPr>
                <w:rFonts w:ascii="Times New Roman" w:eastAsia="Times New Roman" w:hAnsi="Times New Roman" w:cs="Times New Roman"/>
                <w:color w:val="000000"/>
                <w:sz w:val="20"/>
                <w:szCs w:val="20"/>
                <w:lang w:eastAsia="hr-HR"/>
              </w:rPr>
              <w:t>ima i Zakona o sudskom registru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Zakona o izmjenama i dopunama Zakona o trgovačkim društvima i Zakona o izmjenama i dopunama Zakona o sudskom registru u Hrvatskom Saboru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229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5.2.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Izmjene i dopune Zakona o udrugama, Zakona o zakladama i Zakona o ustanovama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Donošenje Zakona o izmjenama i dopunama Zakona o udrugama, Zakona o izmjenama i dopunama Zakona o zakladama i Zakona o izmjenama i dopunama Zakona o ustanovama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210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5.3.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Osiguranje resursa potrebnih za obavljanje redovitog nadzora nad točnošću i ažurnošću podataka u Sudskom registru, Registru udruga i Registru zaklada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Vođenje statistike o provedenim nadzorima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Primjena sankcija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Ministarstvo pravosuđa i uprave</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Osigurani resursi</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Ažurna statistika o provedenim nadzorima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Primijenjene sankcije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144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Uvođenje mehanizama koji će osigurati uvođenje stalnog praćenja za osiguranje pravodobnog otkrivanja i registracije promjene informacija o stvarnim vlasnicima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5.4.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FE4A0B">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Nadogradnja aplikacije Registra stvarnih vlasnika kojom će biti uspostavljena signalizirajuća evidencija prema osobama ovlaštenim za upis podataka u Registar i nadzornim tijelima, u slučajevima promjene osnovnih podataka u matičnim registrima, a s ciljem ažurnosti i točnosti podataka o stvarnim vlasnicima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 Financijska agencija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Nadogradnja aplikacije Registra stvarnih vlasnika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138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Definirati kriterije vezano za ukidanje moratorija na primjenu sankcija za upis podataka u Registar stvarnih vlasnika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5.5.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Izdavanje prekršajnih naloga za pravne subjekte koji nisu izvršili upis podataka u Registar stvarnih vlasnika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Financijska agencija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Podaci o izdanim prekršajnim nalozima i pokrenutim prekršajnim postupcima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105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Analiza sveobuhvatnosti baze podataka Registra stvarnih vlasnika - primjerenost, točnost i ažurnost dostavljenih informacija.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5.6.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FE4A0B">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Analiza usklađenosti informacija o stvarnom vlasništvu koje su dostupne obveznicima i državnim tijelima s informacijama koje se nalaze u Registru stvarnih vlasnika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 Porezna uprava, Financijska agencija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Izvješće o provedenoj analizi s daljnjim nadzornim aktivnostima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BB0BF1">
        <w:trPr>
          <w:trHeight w:val="2139"/>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Hrvatska treba razviti mehanizam suradnje i koordinacije između registara pravnih osoba i aranžmana (Sudski registar, Registar zaklada, Registar stranih zaklada, Registar udruga, Registar stranih udruga) i Registra stvarnih vlasnika, kako bi se osigurala dosljednost informacija i pravodobno obavještavanje o relevantnim promjenama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5.7.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C65003">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Povezivanje podataka iz Sudskog registra, Registra udruga i Registra zaklada s Registrom stvarnih vlasnika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Financijska agencija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Usklađenost podataka u Registru stvarnih vlasnika sa podacima iz matičnih registara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499"/>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lastRenderedPageBreak/>
              <w:t>6. NADZOR I EDUKACIJA VEZANO ZA PROVEDBU MJERA SPRJEČAVANJA PRANJA NOVCA I FINANCIRANJA TERORIZMA</w:t>
            </w:r>
          </w:p>
        </w:tc>
      </w:tr>
      <w:tr w:rsidR="00690D89" w:rsidRPr="00690D89" w:rsidTr="009F2724">
        <w:trPr>
          <w:trHeight w:val="702"/>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Nadzorna tijela trebaju osigurati potrebne ljudske resurse kako bi se osigurali kapaciteti ispunjavanja nadzornih obveza. Na nepopunjena sistematizirana mjesta trebali bi biti raspoređeni kvalificirani stručnjaci po hitnom postupku.</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Zapošljavanje novih djelatnika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Potpisani ugovori o radu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702"/>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Zapošljavanje novih djelatnika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Broj novih djelatnika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79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single" w:sz="4" w:space="0" w:color="B2B2B2"/>
              <w:left w:val="single" w:sz="4" w:space="0" w:color="B2B2B2"/>
              <w:bottom w:val="single" w:sz="4" w:space="0" w:color="B2B2B2"/>
              <w:right w:val="nil"/>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Zapošljavanje novih djelatnika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Broj novih djelatnika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85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C65003">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Osiguranje potrebnih resursa za obavljanje nadzornih aktivnosti u vezi primjene odredbi Zakona o SPN/FT</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0956C1" w:rsidP="00690D89">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Izmjene i dopune Pravilnika o unutarnjem redu Ministarstva financija</w:t>
            </w:r>
            <w:bookmarkStart w:id="0" w:name="_GoBack"/>
            <w:bookmarkEnd w:id="0"/>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54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Implementirati odgovarajući režim licenciranja ili registracije za sektor virtualnih valuta, uvesti mehanizam za pravodobnu identifikaciju računovođa, pružatelja usluga povezanih s trustovima ili trgovačkim društvima i trgovaca plemenitim metalima i kamenjem, te za navedene obveznike provoditi dosljedne kontrole ulaska na tržište i fit&amp;proper provjere.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Dopune Zakona o sprječavanju pranja novca i financiranja terorizma s ciljem kontrole ulaska na tržište i fit&amp;proper provjere za sektor virtualnih valuta.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 Ministarstvo financija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Izmjene i dopune Zakona o sprječavanju pranja novca i financiranja terorizma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1.1.2023.</w:t>
            </w:r>
          </w:p>
        </w:tc>
      </w:tr>
      <w:tr w:rsidR="00690D89" w:rsidRPr="00690D89" w:rsidTr="009F2724">
        <w:trPr>
          <w:trHeight w:val="187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Propisivanje obveze prijave i fit&amp;proper provjera za obveznike iz sektora vanjskih računovođa, TCSP i trgovaca plemenitim metalima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Ministarstvo financija </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Izmjene postojećeg zakonskog okvira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1.1.2023.</w:t>
            </w:r>
          </w:p>
        </w:tc>
      </w:tr>
      <w:tr w:rsidR="00690D89" w:rsidRPr="00690D89" w:rsidTr="009F2724">
        <w:trPr>
          <w:trHeight w:val="127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FE4A0B">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Tijela nadležna za licenciranje i registraciju trebaju prilikom davanja ovlaštenja uvesti učinkovite, a ne administrativne mjere kako bi spriječili kriminalce i njihove suradnike da postanu stvarni vlasnici, direktori ili imatelji značajnog ili kontrolirajućeg utjecaja ili obnašanja upravljačke funkcije.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C65003">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Upute u vezi obveze priređivača da po pozivu Poreznoj upravi dostavljaju uvjerenja o nekažnjavanju stvarnih vlasnika i povezanih osoba te prilikom promjene vlasničke strukture društva zatražiti dodatnu dokumenta</w:t>
            </w:r>
            <w:r w:rsidR="00C65003">
              <w:rPr>
                <w:rFonts w:ascii="Times New Roman" w:eastAsia="Times New Roman" w:hAnsi="Times New Roman" w:cs="Times New Roman"/>
                <w:color w:val="000000"/>
                <w:sz w:val="20"/>
                <w:szCs w:val="20"/>
                <w:lang w:eastAsia="hr-HR"/>
              </w:rPr>
              <w:t>ciju vezanu uz stvarne vlasnike</w:t>
            </w:r>
            <w:r w:rsidRPr="00690D89">
              <w:rPr>
                <w:rFonts w:ascii="Times New Roman" w:eastAsia="Times New Roman" w:hAnsi="Times New Roman" w:cs="Times New Roman"/>
                <w:color w:val="000000"/>
                <w:sz w:val="20"/>
                <w:szCs w:val="20"/>
                <w:lang w:eastAsia="hr-HR"/>
              </w:rPr>
              <w:t xml:space="preserve">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i primjena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965"/>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Sva tijela s odgovornostima za licenciranje i registraciju trebaju implementirati učinkovite alate za identifikaciju neovlaštenih operatera koji nude (ili oglašavaju) regulirane aktivnosti i provoditi sustavno praćenje tržišta. HANFA bi trebala nastaviti sa sustavnim praćenjem i identifikacijom društava iz sektora virtualnih valuta koja djeluju u Hrvatskoj.</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Izraditi interne akte kojima će se propisati postupanja u slučaju otkrivanja neovlaštenog pružanja usluga reguliranih zakonima za čiji je nadzor nadležan HNB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Usvojeni interni akt</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157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Nastavak sustavnog praćenja i identifikacije društava iz sektora virtualnih valuta koja djeluju u Hrvatskoj i nadopuna</w:t>
            </w:r>
            <w:r w:rsidR="00C65003">
              <w:rPr>
                <w:rFonts w:ascii="Times New Roman" w:eastAsia="Times New Roman" w:hAnsi="Times New Roman" w:cs="Times New Roman"/>
                <w:color w:val="000000"/>
                <w:sz w:val="20"/>
                <w:szCs w:val="20"/>
                <w:lang w:eastAsia="hr-HR"/>
              </w:rPr>
              <w:t xml:space="preserve"> interne procedure u tom smislu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Nadopuna interne procedure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41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6.10.</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C65003" w:rsidP="00C65003">
            <w:pPr>
              <w:spacing w:after="0" w:line="24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S o</w:t>
            </w:r>
            <w:r w:rsidR="00690D89" w:rsidRPr="00690D89">
              <w:rPr>
                <w:rFonts w:ascii="Times New Roman" w:eastAsia="Times New Roman" w:hAnsi="Times New Roman" w:cs="Times New Roman"/>
                <w:color w:val="000000"/>
                <w:sz w:val="20"/>
                <w:szCs w:val="20"/>
                <w:lang w:eastAsia="hr-HR"/>
              </w:rPr>
              <w:t>bzirom da Porezna uprava kontinuirano poduzima aktivnosti prema neovlaštenim priređivačima igara na sreću potrebno je izr</w:t>
            </w:r>
            <w:r>
              <w:rPr>
                <w:rFonts w:ascii="Times New Roman" w:eastAsia="Times New Roman" w:hAnsi="Times New Roman" w:cs="Times New Roman"/>
                <w:color w:val="000000"/>
                <w:sz w:val="20"/>
                <w:szCs w:val="20"/>
                <w:lang w:eastAsia="hr-HR"/>
              </w:rPr>
              <w:t>aditi i Uputu u vezi navedenoga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upute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002"/>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Sva nadzorna tijela i tijela nadležna za vođenje prekršajnog postupka trebaju revidirati i poboljšati svoju politiku novčanih sankcija kako bi se osigurale učinkovite i odvraćajuće sankcije, a posebno za sektore koji predstavljaju veći rizik. Ove politike bi također trebale odrediti kada se podižu optužni prijedlozi, a kada može započeti nagodba. Sva nadzorna tijela trebala bi također primijeniti na razmjeran način, širi raspon korektivnih radnji i sankcija, uključujući i prema odgovornim fizičkim osobama u pravnoj osobi.</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Ažurirati interne akte o prekršajnom postupku i postupku sporazumijevanja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Usvojeni interni akti Procedura za donošenje supervizorskih mjera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291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24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Izrada Smjernice radi učinkovitog obavljanja poslovnih procesa vezanih za sudske postupke </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i</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Politike provođenja sporazumijevanja o sankciji i mjerama tijekom postupka sporazumijevanja u predmetima iz sprječavanja pranja novca i financiranja terorizma za koje će se pokrenuti prekršajni postupak ili je prekršajni postupak u tijeku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Izrađena dokumentacija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 kvartal 2022.</w:t>
            </w:r>
          </w:p>
        </w:tc>
      </w:tr>
      <w:tr w:rsidR="00690D89" w:rsidRPr="00690D89" w:rsidTr="009F2724">
        <w:trPr>
          <w:trHeight w:val="115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Ažuriranje Metodološkog priručnika za nadzor u području izricanja sankcija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Ažurirani Metodološki priručnik za nadzor u području izricanja sankcija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 kvartal 2022.</w:t>
            </w:r>
          </w:p>
        </w:tc>
      </w:tr>
      <w:tr w:rsidR="00690D89" w:rsidRPr="00690D89" w:rsidTr="009F2724">
        <w:trPr>
          <w:trHeight w:val="195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Revizija i poboljšanje politika za izricanje novčanih sankcija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Revidirane politike za izricanje novčanih sankcija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09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Provjeriti postojeće upute vezane za vođenje prekršajnog postupka te ih revidirati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Revidiranje postojećih uputa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660"/>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HNB bi trebao nastaviti, a HANFA mora pojačati napore u primjeni opsežnih mjera prilikom licenciranja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Nastavak provođenja postupaka licenciranja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Izdana Rješenja u postupcima licenciranja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41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FE4A0B">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Nastavak provođenja postupaka licenciranja na način da će </w:t>
            </w:r>
            <w:r w:rsidR="00FE4A0B">
              <w:rPr>
                <w:rFonts w:ascii="Times New Roman" w:eastAsia="Times New Roman" w:hAnsi="Times New Roman" w:cs="Times New Roman"/>
                <w:color w:val="000000"/>
                <w:sz w:val="20"/>
                <w:szCs w:val="20"/>
                <w:lang w:eastAsia="hr-HR"/>
              </w:rPr>
              <w:t>HANFA</w:t>
            </w:r>
            <w:r w:rsidRPr="00690D89">
              <w:rPr>
                <w:rFonts w:ascii="Times New Roman" w:eastAsia="Times New Roman" w:hAnsi="Times New Roman" w:cs="Times New Roman"/>
                <w:color w:val="000000"/>
                <w:sz w:val="20"/>
                <w:szCs w:val="20"/>
                <w:lang w:eastAsia="hr-HR"/>
              </w:rPr>
              <w:t xml:space="preserve"> pojačati napore u primjeni opsežnih mjera prilikom licenciranja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Izdana Rješenja u postupcima licenciranja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050"/>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HNB i Financijski inspektorat trebaju održavati, a HANFA i Porezna uprava moraju poboljšati razinu razumijevanja specifičnih rizika od pranja novca kod pojedinih sektora i pojedinih obveznika. Sva nadzorna tijela bi trebala poboljšati razumijevanje rizika od financiranja terorizma kod nadziranih sektora i obveznika. Sva nadzorna tijela trebaju provoditi redovitu procjenu rizika od pranja novca i financiranja terorizma kod pojedinih sektora i pojedinih obveznika.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Ažurirati sektorske procjene rizika od pranja novca i financiranja terorizma.</w:t>
            </w:r>
            <w:r w:rsidRPr="00690D89">
              <w:rPr>
                <w:rFonts w:ascii="Times New Roman" w:eastAsia="Times New Roman" w:hAnsi="Times New Roman" w:cs="Times New Roman"/>
                <w:color w:val="000000"/>
                <w:sz w:val="20"/>
                <w:szCs w:val="20"/>
                <w:lang w:eastAsia="hr-HR"/>
              </w:rPr>
              <w:br/>
              <w:t>Ažurirati individualne procjene rizika od pranja</w:t>
            </w:r>
            <w:r w:rsidR="00C65003">
              <w:rPr>
                <w:rFonts w:ascii="Times New Roman" w:eastAsia="Times New Roman" w:hAnsi="Times New Roman" w:cs="Times New Roman"/>
                <w:color w:val="000000"/>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Izvješća o provedenim procjenama rizika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42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6.19.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Ažuriranje procjene rizika od pranja novca i financiranja terorizma za sektore i obveznike iz nadlež</w:t>
            </w:r>
            <w:r w:rsidR="00C65003">
              <w:rPr>
                <w:rFonts w:ascii="Times New Roman" w:eastAsia="Times New Roman" w:hAnsi="Times New Roman" w:cs="Times New Roman"/>
                <w:sz w:val="20"/>
                <w:szCs w:val="20"/>
                <w:lang w:eastAsia="hr-HR"/>
              </w:rPr>
              <w:t>nosti Financijskog inspektorata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Ažurirane procjene rizika od pranja novca i financiranja terorizma sektora i obveznika iz nadležnosti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09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6.20.</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Ažuriranje sektorskih i individualnih procjena rizika od pranja</w:t>
            </w:r>
            <w:r w:rsidR="00C65003">
              <w:rPr>
                <w:rFonts w:ascii="Times New Roman" w:eastAsia="Times New Roman" w:hAnsi="Times New Roman" w:cs="Times New Roman"/>
                <w:color w:val="000000"/>
                <w:sz w:val="20"/>
                <w:szCs w:val="20"/>
                <w:lang w:eastAsia="hr-HR"/>
              </w:rPr>
              <w:t xml:space="preserve">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Ažurirana procjena rizika od pranja novca i financiranja terorizma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50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Provođenje edukacije zaposlenika kroz projekt Europske komisije </w:t>
            </w:r>
            <w:r w:rsidRPr="00690D89">
              <w:rPr>
                <w:rFonts w:ascii="Times New Roman" w:eastAsia="Times New Roman" w:hAnsi="Times New Roman" w:cs="Times New Roman"/>
                <w:i/>
                <w:iCs/>
                <w:color w:val="000000"/>
                <w:sz w:val="20"/>
                <w:szCs w:val="20"/>
                <w:lang w:eastAsia="hr-HR"/>
              </w:rPr>
              <w:t>TAIEX TSI Expert mission on Strengthening Anti-Money Laundering supervision capacity in Croatia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Dokazi o sudjelovanju u projektu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 završetka projekta</w:t>
            </w:r>
          </w:p>
        </w:tc>
      </w:tr>
      <w:tr w:rsidR="00690D89" w:rsidRPr="00690D89" w:rsidTr="009F2724">
        <w:trPr>
          <w:trHeight w:val="1290"/>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Metodologije o planiranju nadzornih aktivnosti temeljem procjene rizika od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Metodologije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699"/>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HNB će:</w:t>
            </w:r>
            <w:r w:rsidRPr="00690D89">
              <w:rPr>
                <w:rFonts w:ascii="Times New Roman" w:eastAsia="Times New Roman" w:hAnsi="Times New Roman" w:cs="Times New Roman"/>
                <w:i/>
                <w:iCs/>
                <w:color w:val="000000"/>
                <w:sz w:val="20"/>
                <w:szCs w:val="20"/>
                <w:lang w:eastAsia="hr-HR"/>
              </w:rPr>
              <w:br/>
              <w:t>- pregledati učinkovitost svojih metodoloških postupaka za 2020. u odnosu na nadzorne cikluse kako bi se osiguralo da razina nadzora ostaje razmjerna identificiranim rizicima od pranja novca i financiranja terorizma</w:t>
            </w:r>
            <w:r w:rsidRPr="00690D89">
              <w:rPr>
                <w:rFonts w:ascii="Times New Roman" w:eastAsia="Times New Roman" w:hAnsi="Times New Roman" w:cs="Times New Roman"/>
                <w:i/>
                <w:iCs/>
                <w:color w:val="000000"/>
                <w:sz w:val="20"/>
                <w:szCs w:val="20"/>
                <w:lang w:eastAsia="hr-HR"/>
              </w:rPr>
              <w:br/>
              <w:t>- osigurati primjenu revidirane nadzorne strategije za 2020. uz pridržavanje nadzornih ciklusa obveznika na temelju metodologije HNB-a</w:t>
            </w:r>
            <w:r w:rsidRPr="00690D89">
              <w:rPr>
                <w:rFonts w:ascii="Times New Roman" w:eastAsia="Times New Roman" w:hAnsi="Times New Roman" w:cs="Times New Roman"/>
                <w:i/>
                <w:iCs/>
                <w:color w:val="000000"/>
                <w:sz w:val="20"/>
                <w:szCs w:val="20"/>
                <w:lang w:eastAsia="hr-HR"/>
              </w:rPr>
              <w:br/>
              <w:t>- započeti primjenu svojih metodoloških postupaka iz 2020. na sektore na koje do sada nije usmjerio svoje nadzorne aktivnosti, tj. institucije za platni promet i institucije za elektronički novac.</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Revizija metodologije iz 2020.</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Ažurirani interni akt</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36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Primjena supervizorske strategije iz 2020.</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Najavni dopisi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268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HANFA će:</w:t>
            </w:r>
            <w:r w:rsidRPr="00690D89">
              <w:rPr>
                <w:rFonts w:ascii="Times New Roman" w:eastAsia="Times New Roman" w:hAnsi="Times New Roman" w:cs="Times New Roman"/>
                <w:i/>
                <w:iCs/>
                <w:color w:val="000000"/>
                <w:sz w:val="20"/>
                <w:szCs w:val="20"/>
                <w:lang w:eastAsia="hr-HR"/>
              </w:rPr>
              <w:br/>
              <w:t>- ojačati svoju metodologiju procjene rizika od pranja novca i financiranja terorizma, posebno u pogledu opsega (uključujući rizike na razini grupe), metoda (opisujući bodovanje rizika) i periodičnosti (redovita i ad-hoc procjena) procjene rizika nadziranog sektora i pojedinačnih obveznika</w:t>
            </w:r>
            <w:r w:rsidRPr="00690D89">
              <w:rPr>
                <w:rFonts w:ascii="Times New Roman" w:eastAsia="Times New Roman" w:hAnsi="Times New Roman" w:cs="Times New Roman"/>
                <w:i/>
                <w:iCs/>
                <w:color w:val="000000"/>
                <w:sz w:val="20"/>
                <w:szCs w:val="20"/>
                <w:lang w:eastAsia="hr-HR"/>
              </w:rPr>
              <w:br/>
              <w:t>- značajno povećati svoj nadzorni fokus na usklađenost obveznika, te provoditi izravne i neizravne nadzore na temelju procjene rizika.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24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Ažuriranje interne metodologije procjene rizika od pranja novca i financiranja terorizma.</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Provođenje izravnih i neizravnih nad</w:t>
            </w:r>
            <w:r w:rsidR="00C65003">
              <w:rPr>
                <w:rFonts w:ascii="Times New Roman" w:eastAsia="Times New Roman" w:hAnsi="Times New Roman" w:cs="Times New Roman"/>
                <w:color w:val="000000"/>
                <w:sz w:val="20"/>
                <w:szCs w:val="20"/>
                <w:lang w:eastAsia="hr-HR"/>
              </w:rPr>
              <w:t>zora na temelju procjene rizika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Ažurirana interna metodologija</w:t>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r>
            <w:r w:rsidRPr="00690D89">
              <w:rPr>
                <w:rFonts w:ascii="Times New Roman" w:eastAsia="Times New Roman" w:hAnsi="Times New Roman" w:cs="Times New Roman"/>
                <w:color w:val="000000"/>
                <w:sz w:val="20"/>
                <w:szCs w:val="20"/>
                <w:lang w:eastAsia="hr-HR"/>
              </w:rPr>
              <w:br/>
              <w:t>Broj nadzora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399"/>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Financijski inspektorat će:</w:t>
            </w:r>
            <w:r w:rsidRPr="00690D89">
              <w:rPr>
                <w:rFonts w:ascii="Times New Roman" w:eastAsia="Times New Roman" w:hAnsi="Times New Roman" w:cs="Times New Roman"/>
                <w:i/>
                <w:iCs/>
                <w:color w:val="000000"/>
                <w:sz w:val="20"/>
                <w:szCs w:val="20"/>
                <w:lang w:eastAsia="hr-HR"/>
              </w:rPr>
              <w:br/>
              <w:t>- pregledati učinkovitost svojih metodoloških postupaka za 2020. u odnosu na nadzorne cikluse kako bi se osiguralo da je razina nadzora razmjerna identificiranim rizicima od pranja novca i financiranja terorizma</w:t>
            </w:r>
            <w:r w:rsidRPr="00690D89">
              <w:rPr>
                <w:rFonts w:ascii="Times New Roman" w:eastAsia="Times New Roman" w:hAnsi="Times New Roman" w:cs="Times New Roman"/>
                <w:i/>
                <w:iCs/>
                <w:color w:val="000000"/>
                <w:sz w:val="20"/>
                <w:szCs w:val="20"/>
                <w:lang w:eastAsia="hr-HR"/>
              </w:rPr>
              <w:br/>
              <w:t>- nastaviti poboljšavati svoje IT alate kako bi se omogućilo automatizirano uspoređivanje informacija od obveznika, te brža i učinkovitija analiza podataka</w:t>
            </w:r>
            <w:r w:rsidRPr="00690D89">
              <w:rPr>
                <w:rFonts w:ascii="Times New Roman" w:eastAsia="Times New Roman" w:hAnsi="Times New Roman" w:cs="Times New Roman"/>
                <w:i/>
                <w:iCs/>
                <w:color w:val="000000"/>
                <w:sz w:val="20"/>
                <w:szCs w:val="20"/>
                <w:lang w:eastAsia="hr-HR"/>
              </w:rPr>
              <w:br/>
              <w:t>- uspostaviti čvršću komunikaciju s tijelima za izdavanje dozvola kako bi se osigurala pravovremena i sveobuhvatna suradnja kod novih obveznika.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Ažuriranje metodoloških priručnika za nadzor obvezn</w:t>
            </w:r>
            <w:r w:rsidR="00C65003">
              <w:rPr>
                <w:rFonts w:ascii="Times New Roman" w:eastAsia="Times New Roman" w:hAnsi="Times New Roman" w:cs="Times New Roman"/>
                <w:sz w:val="20"/>
                <w:szCs w:val="20"/>
                <w:lang w:eastAsia="hr-HR"/>
              </w:rPr>
              <w:t>ika temeljen na procjeni rizika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Ažurirani metodološki priručnici za nadzor obveznika temeljenom na procjeni rizika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III. kvartal 2022.</w:t>
            </w:r>
          </w:p>
        </w:tc>
      </w:tr>
      <w:tr w:rsidR="00690D89" w:rsidRPr="00690D89" w:rsidTr="009F2724">
        <w:trPr>
          <w:trHeight w:val="1399"/>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Daljnji razvoj IT sustava - automatizacija  procesa prikupljanja podataka od obveznika u sektorske baze radi brže i učinkovitije analize podataka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Aktivnosti na uspostavi automatiziranog procesa prikupljanja podataka od obveznika u sektorske baze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815"/>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6.28.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Sporazumi sa tijelima za licenciranje obveznika iz nadležnosti Financijskog inspektorata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Potpisivanje sporazuma o suradnji i razmjeni podataka sa tijelima za licenciranje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II. kvartal 2022.</w:t>
            </w:r>
          </w:p>
        </w:tc>
      </w:tr>
      <w:tr w:rsidR="00690D89" w:rsidRPr="00690D89" w:rsidTr="009F2724">
        <w:trPr>
          <w:trHeight w:val="2599"/>
        </w:trPr>
        <w:tc>
          <w:tcPr>
            <w:tcW w:w="4537" w:type="dxa"/>
            <w:vMerge w:val="restart"/>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Porezna uprava će:</w:t>
            </w:r>
            <w:r w:rsidRPr="00690D89">
              <w:rPr>
                <w:rFonts w:ascii="Times New Roman" w:eastAsia="Times New Roman" w:hAnsi="Times New Roman" w:cs="Times New Roman"/>
                <w:i/>
                <w:iCs/>
                <w:color w:val="000000"/>
                <w:sz w:val="20"/>
                <w:szCs w:val="20"/>
                <w:lang w:eastAsia="hr-HR"/>
              </w:rPr>
              <w:br/>
              <w:t xml:space="preserve">- razviti i implementirati metodologiju sprječavanja pranja novca i financiranja terorizma te procijeniti rizike od pranja novca i financiranja terorizma kod sektora igara na sreću i pojedinačnih obveznika </w:t>
            </w:r>
            <w:r w:rsidRPr="00690D89">
              <w:rPr>
                <w:rFonts w:ascii="Times New Roman" w:eastAsia="Times New Roman" w:hAnsi="Times New Roman" w:cs="Times New Roman"/>
                <w:i/>
                <w:iCs/>
                <w:color w:val="000000"/>
                <w:sz w:val="20"/>
                <w:szCs w:val="20"/>
                <w:lang w:eastAsia="hr-HR"/>
              </w:rPr>
              <w:br/>
              <w:t xml:space="preserve">- značajno povećati svoj nadzor obveznika u odnosu na provedbu mjera sprječavanja pranja novca i financiranja terorizma. Odrediti izravne i neizravne nadzore na temelju procjene rizika od pranja novca i financiranja terorizma. To bi trebalo uključivati </w:t>
            </w:r>
            <w:r w:rsidRPr="00690D89">
              <w:rPr>
                <w:rFonts w:ascii="Times New Roman" w:eastAsia="Times New Roman" w:hAnsi="Times New Roman" w:cs="Times New Roman"/>
                <w:i/>
                <w:iCs/>
                <w:color w:val="000000"/>
                <w:sz w:val="20"/>
                <w:szCs w:val="20"/>
                <w:lang w:eastAsia="hr-HR"/>
              </w:rPr>
              <w:lastRenderedPageBreak/>
              <w:t>provođenje ad-hoc nadzora kod onih obveznika kod kojih je došlo do promjene profila rizika</w:t>
            </w:r>
            <w:r w:rsidRPr="00690D89">
              <w:rPr>
                <w:rFonts w:ascii="Times New Roman" w:eastAsia="Times New Roman" w:hAnsi="Times New Roman" w:cs="Times New Roman"/>
                <w:i/>
                <w:iCs/>
                <w:color w:val="000000"/>
                <w:sz w:val="20"/>
                <w:szCs w:val="20"/>
                <w:lang w:eastAsia="hr-HR"/>
              </w:rPr>
              <w:br/>
              <w:t>- osigurati inspektorima ciljanu obuku radi boljeg razumijevanja: (i) rizika od pranja novca i financiranja terorizma u sektoru igara na sreću, posebno u pogledu povezanih rizika s on-line igrama na sreću; i (ii) svojih nadzornih obveza za sprječavanje pranja novca i financiranja terorizma, a s ciljem osiguravanja učinkovitog nadzora.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lastRenderedPageBreak/>
              <w:t>6.29.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Izrada Metodologije za sektor priređivača igara na sreću u svezi sprječavanja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Izrađena Metodologija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III. kvartal 2022.</w:t>
            </w:r>
          </w:p>
        </w:tc>
      </w:tr>
      <w:tr w:rsidR="00690D89" w:rsidRPr="00690D89" w:rsidTr="009F2724">
        <w:trPr>
          <w:trHeight w:val="2599"/>
        </w:trPr>
        <w:tc>
          <w:tcPr>
            <w:tcW w:w="4537" w:type="dxa"/>
            <w:vMerge/>
            <w:tcBorders>
              <w:top w:val="nil"/>
              <w:left w:val="single" w:sz="4" w:space="0" w:color="auto"/>
              <w:bottom w:val="single" w:sz="4" w:space="0" w:color="auto"/>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6.30.</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Provođenje edukacije službenika Porezne uprave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Broj ovlaštenih službenika koji su sudjelovali na održanoj edukaciji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425"/>
        </w:trPr>
        <w:tc>
          <w:tcPr>
            <w:tcW w:w="45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sz w:val="20"/>
                <w:szCs w:val="20"/>
                <w:lang w:eastAsia="hr-HR"/>
              </w:rPr>
            </w:pPr>
            <w:r w:rsidRPr="00690D89">
              <w:rPr>
                <w:rFonts w:ascii="Times New Roman" w:eastAsia="Times New Roman" w:hAnsi="Times New Roman" w:cs="Times New Roman"/>
                <w:i/>
                <w:iCs/>
                <w:sz w:val="20"/>
                <w:szCs w:val="20"/>
                <w:lang w:eastAsia="hr-HR"/>
              </w:rPr>
              <w:t>Osigurati češće praćenje provedbe ciljanih financijskih sankcija (financiranje terorizma i proliferacije) prilikom nadzora obveznika za što je nadzornim tijelima potrebno osigurati adekvatne resurse. Posebnu pažnju treba posvetiti nadzoru manjih financijskih institucija i sektoru profesionalnih djelatnosti.</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6.31.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Povećanje broja nadzora u odnosu na provedbu ciljanih financijskih sankcija (financiranje terorizma i proliferacije)</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Osiguranje adekvatnih resursa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Hrvatska narodna banka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Broj nadzora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Osigurani resursi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151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6.32.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Povećanje broja nadzora u odnosu na provedbu ciljanih financijskih sankcija (financiranje terorizma i proliferacije)</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Osiguranje adekvatnih resursa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Broj nadzora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Osigurani resursi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162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6.33.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Povećanje broja nadzora u odnosu na provedbu ciljanih financijskih sankcija (financiranje terorizma i proliferacije)</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Osiguranje adekvatnih resursa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Broj nadzora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Osigurani resursi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139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6.34.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Povećanje broja nadzora u odnosu na provedbu ciljanih financijskih sankcija (financiranje terorizma i proliferacije)</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Osiguranje adekvatnih resursa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Broj nadzora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Osigurani resursi</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156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sz w:val="20"/>
                <w:szCs w:val="20"/>
                <w:lang w:eastAsia="hr-HR"/>
              </w:rPr>
            </w:pPr>
            <w:r w:rsidRPr="00690D89">
              <w:rPr>
                <w:rFonts w:ascii="Times New Roman" w:eastAsia="Times New Roman" w:hAnsi="Times New Roman" w:cs="Times New Roman"/>
                <w:i/>
                <w:iCs/>
                <w:sz w:val="20"/>
                <w:szCs w:val="20"/>
                <w:lang w:eastAsia="hr-HR"/>
              </w:rPr>
              <w:lastRenderedPageBreak/>
              <w:t>Porezna uprava treba razviti proceduru nadzora vezanu za ciljane financijske sankcije (financiranje terorizma i proliferacije) i educirati službenike za provedbu istih.</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6.35.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Izraditi proceduru za nadzor</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Educirati službenike</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Izrađena procedura za nadzor</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Broj educiranih službenika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704"/>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sz w:val="20"/>
                <w:szCs w:val="20"/>
                <w:lang w:eastAsia="hr-HR"/>
              </w:rPr>
            </w:pPr>
            <w:r w:rsidRPr="00690D89">
              <w:rPr>
                <w:rFonts w:ascii="Times New Roman" w:eastAsia="Times New Roman" w:hAnsi="Times New Roman" w:cs="Times New Roman"/>
                <w:i/>
                <w:iCs/>
                <w:sz w:val="20"/>
                <w:szCs w:val="20"/>
                <w:lang w:eastAsia="hr-HR"/>
              </w:rPr>
              <w:t>Razviti i implementirati pristup praćenju sektora neprofitnih organizacija temeljem procjene rizika, osigurati dovoljne resurse za nadzor neprofitnih organizacija i osigurati brisanje neaktivnih neprofitnih organizacija.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6.36.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Provedba nadzora neprofitnih organizacija na temelju procjene rizika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Ministarstvo financija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Broj nadzora</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Kontinuirano 2022.</w:t>
            </w:r>
          </w:p>
        </w:tc>
      </w:tr>
      <w:tr w:rsidR="00690D89" w:rsidRPr="00690D89" w:rsidTr="009F2724">
        <w:trPr>
          <w:trHeight w:val="540"/>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t>7. PREVENTIVNE MJERE</w:t>
            </w:r>
          </w:p>
        </w:tc>
      </w:tr>
      <w:tr w:rsidR="00690D89" w:rsidRPr="00690D89" w:rsidTr="009F2724">
        <w:trPr>
          <w:trHeight w:val="660"/>
        </w:trPr>
        <w:tc>
          <w:tcPr>
            <w:tcW w:w="45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Pružiti podršku obveznicima provedbe mjera sprječavanja pranja novca i financiranja terorizma kako bi dodatno produbila njihovo razumijevanje rizika od pranja novca i razvila razumijevanje rizika od financiranja terorizma, uključujući i pružanje smjernica vezanih za borbu protiv financiranja terorizma i edukacija za sve obveznike s naglaskom na sektorske rizike od financiranja terorizma.</w:t>
            </w:r>
          </w:p>
        </w:tc>
        <w:tc>
          <w:tcPr>
            <w:tcW w:w="709" w:type="dxa"/>
            <w:tcBorders>
              <w:top w:val="nil"/>
              <w:left w:val="nil"/>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color w:val="000000"/>
                <w:lang w:eastAsia="hr-HR"/>
              </w:rPr>
            </w:pPr>
            <w:r w:rsidRPr="00690D89">
              <w:rPr>
                <w:rFonts w:ascii="Times New Roman" w:eastAsia="Times New Roman" w:hAnsi="Times New Roman" w:cs="Times New Roman"/>
                <w:color w:val="000000"/>
                <w:lang w:eastAsia="hr-HR"/>
              </w:rPr>
              <w:t>7.1.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Organizirati edukacije za obveznike na temu pranja novca i financiranja terorizma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Hrvatska narodna banka </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nil"/>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14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color w:val="000000"/>
                <w:lang w:eastAsia="hr-HR"/>
              </w:rPr>
            </w:pPr>
            <w:r w:rsidRPr="00690D89">
              <w:rPr>
                <w:rFonts w:ascii="Times New Roman" w:eastAsia="Times New Roman" w:hAnsi="Times New Roman" w:cs="Times New Roman"/>
                <w:color w:val="000000"/>
                <w:lang w:eastAsia="hr-HR"/>
              </w:rPr>
              <w:t>7.2.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Organizirati edukacije za obveznike na temu pranja novca i financiranja terorizma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single" w:sz="4" w:space="0" w:color="auto"/>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97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0956C1"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sz w:val="20"/>
                <w:szCs w:val="20"/>
                <w:lang w:eastAsia="hr-HR"/>
              </w:rPr>
              <w:t>Organizirati edukacije za obveznike na temu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51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Organizirati edukacije za obveznike na temu razumijevanja i analize rizika PN/TF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nil"/>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765"/>
        </w:trPr>
        <w:tc>
          <w:tcPr>
            <w:tcW w:w="45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Osigurati da obveznici provedbe mjera sprječavanja pranja novca i financiranja terorizma poboljšaju svoje procjene poslovnog rizika specifične za obveznika, na temelju vlastite vrste aktivnosti, baze stranaka itd., temeljem čega će odlučiti o specifičnim i pojedinačnim mjerama za smanjenje rizika (uključujući opseg primjene dubinske analize </w:t>
            </w:r>
            <w:r w:rsidRPr="00690D89">
              <w:rPr>
                <w:rFonts w:ascii="Times New Roman" w:eastAsia="Times New Roman" w:hAnsi="Times New Roman" w:cs="Times New Roman"/>
                <w:i/>
                <w:iCs/>
                <w:color w:val="000000"/>
                <w:sz w:val="20"/>
                <w:szCs w:val="20"/>
                <w:lang w:eastAsia="hr-HR"/>
              </w:rPr>
              <w:lastRenderedPageBreak/>
              <w:t>stranke) razmjerno riziku od pranja novca, a posebice riziku od financiranja terorizma.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lastRenderedPageBreak/>
              <w:t>7.5.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analize rizika PN/TF cjelokupnog poslovanja (BWRA)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Hrvatska narodna banka </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single" w:sz="4" w:space="0" w:color="auto"/>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84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analize rizika PN/TF cjelokupnog poslovanja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single" w:sz="4" w:space="0" w:color="auto"/>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72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Organizirati edukacije za obveznike na temu analize rizika PN/TF cjelokupnog poslovanja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bottom"/>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Održane edukacije</w:t>
            </w:r>
          </w:p>
        </w:tc>
        <w:tc>
          <w:tcPr>
            <w:tcW w:w="1418" w:type="dxa"/>
            <w:tcBorders>
              <w:top w:val="single" w:sz="4" w:space="0" w:color="auto"/>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49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7.8.</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Organizirati edukacije za obveznike na temu analize rizika PN/TF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single" w:sz="4" w:space="0" w:color="auto"/>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975"/>
        </w:trPr>
        <w:tc>
          <w:tcPr>
            <w:tcW w:w="45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Osigurati da obveznici provedbe mjera sprječavanja pranja novca i financiranja terorizma poboljšaju svoju primjenu mjera dubinske analize, uključujući identifikaciju i provjeru svojih stranaka, daljnju provedbu dubinske analize temeljenu na profilu rizika stranke Posebnu pozornost treba posvetiti identifikaciji stvarnih vlasnika pravnih osoba, posebice u slučaju složenih vlasničkih struktura.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7.9.</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provođenja mjera dubinske analize, posebice utvrđivanja stvarnog vlasnika i praćenja poslovnog odnosa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Hrvatska narodna banka </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105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7.10.</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provođenja mjera dubinske analize, posebice utvrđivanja stvarnog vlasnika i praćenja poslovnog odnosa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Održane edukacije </w:t>
            </w:r>
          </w:p>
        </w:tc>
        <w:tc>
          <w:tcPr>
            <w:tcW w:w="1418" w:type="dxa"/>
            <w:tcBorders>
              <w:top w:val="nil"/>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765"/>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Organizirati edukacije za obveznike na temu provođenja mjera dubinske analize, posebice utvrđivanja stvarnog vlasnika i praćenja poslovnog odnosa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Održane edukacije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02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provođenja mjera dubinske analize, posebice utvrđivanja stvarnog vlasnika i praćenja poslovnog odnosa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nil"/>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990"/>
        </w:trPr>
        <w:tc>
          <w:tcPr>
            <w:tcW w:w="45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Osigurati da obveznici provedbe mjera sprječavanja pranja novca i financiranja terorizma poboljšaju svoju provedbu mjera pojačane dubinske analize za: (i) identifikaciju i provjeru politički izloženih osoba, uključujući izvor sredstava; (ii) provođenje procjene rizika od pranja novca i financiranja terorizma novih tehnologija prije njihove primjene.</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7.13.</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provođenja mjera pojačane dubinske analize u odnosu na PEP-ove i procjenu rizika od PN/FT prilikom uvođenja novih tehnologija u poslovanju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Hrvatska narodna banka </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single" w:sz="4" w:space="0" w:color="auto"/>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BB0BF1">
        <w:trPr>
          <w:trHeight w:val="557"/>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7.14.</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provođenja mjera pojačane dubinske analize u odnosu na PEP-ove i procjenu rizika od PN/FT prilikom uvođenja novih tehnologija u poslovanju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 xml:space="preserve">Održane edukacije </w:t>
            </w:r>
          </w:p>
        </w:tc>
        <w:tc>
          <w:tcPr>
            <w:tcW w:w="1418" w:type="dxa"/>
            <w:tcBorders>
              <w:top w:val="single" w:sz="4" w:space="0" w:color="auto"/>
              <w:left w:val="nil"/>
              <w:bottom w:val="nil"/>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9F2724">
        <w:trPr>
          <w:trHeight w:val="1020"/>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7.15.</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BB0BF1">
            <w:pPr>
              <w:spacing w:after="12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br/>
              <w:t xml:space="preserve">Organizirati edukacije za obveznike na temu provođenja mjera pojačane dubinske analize u odnosu na PEP-ove </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Financijski inspektorat</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Održane edukacije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IV. kvartal 2022.</w:t>
            </w:r>
          </w:p>
        </w:tc>
      </w:tr>
      <w:tr w:rsidR="00690D89" w:rsidRPr="00690D89" w:rsidTr="00BB0BF1">
        <w:trPr>
          <w:trHeight w:val="2117"/>
        </w:trPr>
        <w:tc>
          <w:tcPr>
            <w:tcW w:w="4537" w:type="dxa"/>
            <w:vMerge/>
            <w:tcBorders>
              <w:top w:val="nil"/>
              <w:left w:val="single" w:sz="4" w:space="0" w:color="auto"/>
              <w:bottom w:val="single" w:sz="4" w:space="0" w:color="000000"/>
              <w:right w:val="single" w:sz="4" w:space="0" w:color="auto"/>
            </w:tcBorders>
            <w:vAlign w:val="center"/>
            <w:hideMark/>
          </w:tcPr>
          <w:p w:rsidR="00690D89" w:rsidRPr="00690D89" w:rsidRDefault="00690D89" w:rsidP="00690D89">
            <w:pPr>
              <w:spacing w:after="0" w:line="240" w:lineRule="auto"/>
              <w:rPr>
                <w:rFonts w:ascii="Times New Roman" w:eastAsia="Times New Roman" w:hAnsi="Times New Roman" w:cs="Times New Roman"/>
                <w:i/>
                <w:iCs/>
                <w:color w:val="000000"/>
                <w:sz w:val="20"/>
                <w:szCs w:val="20"/>
                <w:lang w:eastAsia="hr-HR"/>
              </w:rPr>
            </w:pP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7.16.</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edukacije za obveznike na temu provođenja mjera pojačane dubinske analize u odnosu na PEP-ove i procjenu rizika od PN/FT prilikom uvođenja novih tehnologija u poslovanju</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Porezna uprava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 xml:space="preserve">Održane edukacije </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BB0BF1">
        <w:trPr>
          <w:trHeight w:val="6502"/>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before="120" w:after="12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t xml:space="preserve">Uzeti u obzir specifičnosti sektora VASP-ova i pružiti ciljanu potporu obveznicima u pogledu ispunjavanja obveza vezanih uz sprječavanje pranja novca i financiranja terorizma. </w:t>
            </w:r>
            <w:r w:rsidRPr="00690D89">
              <w:rPr>
                <w:rFonts w:ascii="Times New Roman" w:eastAsia="Times New Roman" w:hAnsi="Times New Roman" w:cs="Times New Roman"/>
                <w:i/>
                <w:iCs/>
                <w:color w:val="000000"/>
                <w:sz w:val="20"/>
                <w:szCs w:val="20"/>
                <w:lang w:eastAsia="hr-HR"/>
              </w:rPr>
              <w:br/>
            </w:r>
            <w:r w:rsidRPr="00690D89">
              <w:rPr>
                <w:rFonts w:ascii="Times New Roman" w:eastAsia="Times New Roman" w:hAnsi="Times New Roman" w:cs="Times New Roman"/>
                <w:i/>
                <w:iCs/>
                <w:color w:val="000000"/>
                <w:sz w:val="20"/>
                <w:szCs w:val="20"/>
                <w:lang w:eastAsia="hr-HR"/>
              </w:rPr>
              <w:br/>
              <w:t xml:space="preserve">Osigurati da VASP-ovi podliježu obvezama vezanima uz prijenos sredstava nakon što se razvije tzv. „pravilo putovanja“. </w:t>
            </w:r>
            <w:r w:rsidRPr="00690D89">
              <w:rPr>
                <w:rFonts w:ascii="Times New Roman" w:eastAsia="Times New Roman" w:hAnsi="Times New Roman" w:cs="Times New Roman"/>
                <w:i/>
                <w:iCs/>
                <w:color w:val="000000"/>
                <w:sz w:val="20"/>
                <w:szCs w:val="20"/>
                <w:lang w:eastAsia="hr-HR"/>
              </w:rPr>
              <w:br/>
            </w:r>
            <w:r w:rsidRPr="00690D89">
              <w:rPr>
                <w:rFonts w:ascii="Times New Roman" w:eastAsia="Times New Roman" w:hAnsi="Times New Roman" w:cs="Times New Roman"/>
                <w:i/>
                <w:iCs/>
                <w:color w:val="000000"/>
                <w:sz w:val="20"/>
                <w:szCs w:val="20"/>
                <w:lang w:eastAsia="hr-HR"/>
              </w:rPr>
              <w:br/>
              <w:t>Nadalje, Hrvatska agencija za nadzor financijskih usluga trebala bi nastaviti nadzirati potencijalnu upotrebu anonimnih proizvoda.</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7.17.</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FE4A0B">
            <w:pPr>
              <w:spacing w:before="120" w:after="12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Organizirati edukaciju za obveznike na temu sprječavanja pranja novca i financiranja terorizma uzevši u obzir specifičnosti VASP sektora.</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Nakon što se, kroz izmjene zakonodavnog okvira, VASP-ovima uvede obveza prikupljanja i omogućavanja pristupa podacima o pošiljateljima i korisnicima prijenosa virtualne ili kripto imovine, potrebno je za subjekte nadzora izraditi smjernice.</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Nastavak praćenja potencijalne upotrebe anonimnih proizvoda.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Hrvatska agencija za nadzor financijskih usluga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Održane edukacije</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 xml:space="preserve">Izraditi smjernicu nakon što se razvije "pravilo putovanja" </w:t>
            </w:r>
            <w:r w:rsidRPr="00690D89">
              <w:rPr>
                <w:rFonts w:ascii="Times New Roman" w:eastAsia="Times New Roman" w:hAnsi="Times New Roman" w:cs="Times New Roman"/>
                <w:sz w:val="20"/>
                <w:szCs w:val="20"/>
                <w:lang w:eastAsia="hr-HR"/>
              </w:rPr>
              <w:br/>
            </w:r>
            <w:r w:rsidRPr="00690D89">
              <w:rPr>
                <w:rFonts w:ascii="Times New Roman" w:eastAsia="Times New Roman" w:hAnsi="Times New Roman" w:cs="Times New Roman"/>
                <w:sz w:val="20"/>
                <w:szCs w:val="20"/>
                <w:lang w:eastAsia="hr-HR"/>
              </w:rPr>
              <w:br/>
              <w:t>Provedene kontrole</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480"/>
        </w:trPr>
        <w:tc>
          <w:tcPr>
            <w:tcW w:w="160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D89" w:rsidRPr="00690D89" w:rsidRDefault="00690D89" w:rsidP="00690D89">
            <w:pPr>
              <w:spacing w:after="0" w:line="240" w:lineRule="auto"/>
              <w:rPr>
                <w:rFonts w:ascii="Times New Roman" w:eastAsia="Times New Roman" w:hAnsi="Times New Roman" w:cs="Times New Roman"/>
                <w:b/>
                <w:bCs/>
                <w:color w:val="000000"/>
                <w:lang w:eastAsia="hr-HR"/>
              </w:rPr>
            </w:pPr>
            <w:r w:rsidRPr="00690D89">
              <w:rPr>
                <w:rFonts w:ascii="Times New Roman" w:eastAsia="Times New Roman" w:hAnsi="Times New Roman" w:cs="Times New Roman"/>
                <w:b/>
                <w:bCs/>
                <w:color w:val="000000"/>
                <w:lang w:eastAsia="hr-HR"/>
              </w:rPr>
              <w:lastRenderedPageBreak/>
              <w:t>8. MJERE DALJNJEG USKLAĐIVANJA NACIONALNOG ZAKONODAVSTVA S FATF STANDARDIMA U ODNOSU NA KLJUČNE PREPORUKE 6 I 10</w:t>
            </w:r>
          </w:p>
        </w:tc>
      </w:tr>
      <w:tr w:rsidR="00690D89" w:rsidRPr="00690D89" w:rsidTr="009F2724">
        <w:trPr>
          <w:trHeight w:val="778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24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br/>
              <w:t>U odnosu na mjere dubinske analize stranke potrebno je:</w:t>
            </w:r>
            <w:r w:rsidRPr="00690D89">
              <w:rPr>
                <w:rFonts w:ascii="Times New Roman" w:eastAsia="Times New Roman" w:hAnsi="Times New Roman" w:cs="Times New Roman"/>
                <w:i/>
                <w:iCs/>
                <w:color w:val="000000"/>
                <w:sz w:val="20"/>
                <w:szCs w:val="20"/>
                <w:lang w:eastAsia="hr-HR"/>
              </w:rPr>
              <w:br/>
              <w:t>- preciznije definirati obvezu provođenja dubinske analize od strane ovlaštenih mjenjača</w:t>
            </w:r>
            <w:r w:rsidRPr="00690D89">
              <w:rPr>
                <w:rFonts w:ascii="Times New Roman" w:eastAsia="Times New Roman" w:hAnsi="Times New Roman" w:cs="Times New Roman"/>
                <w:i/>
                <w:iCs/>
                <w:color w:val="000000"/>
                <w:sz w:val="20"/>
                <w:szCs w:val="20"/>
                <w:lang w:eastAsia="hr-HR"/>
              </w:rPr>
              <w:br/>
              <w:t xml:space="preserve">- propisati obvezu provođenja dubinske analize za trustove čiji upravitelj ima prebivalište u inozemstvu </w:t>
            </w:r>
            <w:r w:rsidRPr="00690D89">
              <w:rPr>
                <w:rFonts w:ascii="Times New Roman" w:eastAsia="Times New Roman" w:hAnsi="Times New Roman" w:cs="Times New Roman"/>
                <w:i/>
                <w:iCs/>
                <w:color w:val="000000"/>
                <w:sz w:val="20"/>
                <w:szCs w:val="20"/>
                <w:lang w:eastAsia="hr-HR"/>
              </w:rPr>
              <w:br/>
              <w:t>- propisati obvezu utvrđivanja i provjere identiteta za trustove i slična pravna uređenja</w:t>
            </w:r>
            <w:r w:rsidRPr="00690D89">
              <w:rPr>
                <w:rFonts w:ascii="Times New Roman" w:eastAsia="Times New Roman" w:hAnsi="Times New Roman" w:cs="Times New Roman"/>
                <w:i/>
                <w:iCs/>
                <w:color w:val="000000"/>
                <w:sz w:val="20"/>
                <w:szCs w:val="20"/>
                <w:lang w:eastAsia="hr-HR"/>
              </w:rPr>
              <w:br/>
              <w:t>- propisati obvezu korištenja pouzdanih informacija ili podataka prilikom provjere identiteta stvarnog vlasnika</w:t>
            </w:r>
            <w:r w:rsidRPr="00690D89">
              <w:rPr>
                <w:rFonts w:ascii="Times New Roman" w:eastAsia="Times New Roman" w:hAnsi="Times New Roman" w:cs="Times New Roman"/>
                <w:i/>
                <w:iCs/>
                <w:color w:val="000000"/>
                <w:sz w:val="20"/>
                <w:szCs w:val="20"/>
                <w:lang w:eastAsia="hr-HR"/>
              </w:rPr>
              <w:br/>
              <w:t>- propisati da obveznici moraju razumjeti svrhu i prirodu poslovnog odnosa</w:t>
            </w:r>
            <w:r w:rsidRPr="00690D89">
              <w:rPr>
                <w:rFonts w:ascii="Times New Roman" w:eastAsia="Times New Roman" w:hAnsi="Times New Roman" w:cs="Times New Roman"/>
                <w:i/>
                <w:iCs/>
                <w:color w:val="000000"/>
                <w:sz w:val="20"/>
                <w:szCs w:val="20"/>
                <w:lang w:eastAsia="hr-HR"/>
              </w:rPr>
              <w:br/>
              <w:t>- propisati da obveznici redovito provjeravaju podatke kako bi se osiguralo da su dokumenti i podaci prikupljeni temeljem mjera dubinske analize ažurni</w:t>
            </w:r>
            <w:r w:rsidRPr="00690D89">
              <w:rPr>
                <w:rFonts w:ascii="Times New Roman" w:eastAsia="Times New Roman" w:hAnsi="Times New Roman" w:cs="Times New Roman"/>
                <w:i/>
                <w:iCs/>
                <w:color w:val="000000"/>
                <w:sz w:val="20"/>
                <w:szCs w:val="20"/>
                <w:lang w:eastAsia="hr-HR"/>
              </w:rPr>
              <w:br/>
              <w:t xml:space="preserve">- izmijeniti definiciju neizravnog vlasništva na način da uključuje i vlasništvo putem trustova </w:t>
            </w:r>
            <w:r w:rsidRPr="00690D89">
              <w:rPr>
                <w:rFonts w:ascii="Times New Roman" w:eastAsia="Times New Roman" w:hAnsi="Times New Roman" w:cs="Times New Roman"/>
                <w:i/>
                <w:iCs/>
                <w:color w:val="000000"/>
                <w:sz w:val="20"/>
                <w:szCs w:val="20"/>
                <w:lang w:eastAsia="hr-HR"/>
              </w:rPr>
              <w:br/>
              <w:t>- propisati da obveznici moraju uzeti u obzir prethodno prikupljene podatke o stranci te sve okolnosti povezane sa strankom</w:t>
            </w:r>
            <w:r w:rsidRPr="00690D89">
              <w:rPr>
                <w:rFonts w:ascii="Times New Roman" w:eastAsia="Times New Roman" w:hAnsi="Times New Roman" w:cs="Times New Roman"/>
                <w:i/>
                <w:iCs/>
                <w:color w:val="000000"/>
                <w:sz w:val="20"/>
                <w:szCs w:val="20"/>
                <w:lang w:eastAsia="hr-HR"/>
              </w:rPr>
              <w:br/>
              <w:t>- propisati da obveznici moraju prikupiti informacije o ovlastima koje reguliraju i obvezuju pravne osobe ili pravne aranžmane</w:t>
            </w:r>
            <w:r w:rsidRPr="00690D89">
              <w:rPr>
                <w:rFonts w:ascii="Times New Roman" w:eastAsia="Times New Roman" w:hAnsi="Times New Roman" w:cs="Times New Roman"/>
                <w:i/>
                <w:iCs/>
                <w:color w:val="000000"/>
                <w:sz w:val="20"/>
                <w:szCs w:val="20"/>
                <w:lang w:eastAsia="hr-HR"/>
              </w:rPr>
              <w:br/>
              <w:t>- propisati zabranu otvaranja računa kada nije moguće provest mjere dubinske analize</w:t>
            </w:r>
            <w:r w:rsidRPr="00690D89">
              <w:rPr>
                <w:rFonts w:ascii="Times New Roman" w:eastAsia="Times New Roman" w:hAnsi="Times New Roman" w:cs="Times New Roman"/>
                <w:i/>
                <w:iCs/>
                <w:color w:val="000000"/>
                <w:sz w:val="20"/>
                <w:szCs w:val="20"/>
                <w:lang w:eastAsia="hr-HR"/>
              </w:rPr>
              <w:br/>
              <w:t>- u slučajevima kada obveznici posumnjaju na pranje novca ili financiranje terorizma, a temeljem opravdanih razloga vjeruju da će provođenje dubinske analize rezultirati otkrivanjem informacija stranci, propisati da obveznici nisu obvezni nastaviti provođenje mjera dubinske analize nego Uredu za sprječavanje pranja novca dostaviti obavijest o sumnjivoj transakciji.</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8.1.</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Izmjene i dopune Zakona o sprječavanju pranja novca i financiranja terorizma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Ured za sprječavanje pranja novca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Zakona o izmjenama i dopunama Zakona o sprječavanju pranja novca i financiranja terorizma u Hrvatskom Saboru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r w:rsidR="00690D89" w:rsidRPr="00690D89" w:rsidTr="009F2724">
        <w:trPr>
          <w:trHeight w:val="712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690D89" w:rsidRPr="00690D89" w:rsidRDefault="00690D89" w:rsidP="00690D89">
            <w:pPr>
              <w:spacing w:after="240" w:line="240" w:lineRule="auto"/>
              <w:rPr>
                <w:rFonts w:ascii="Times New Roman" w:eastAsia="Times New Roman" w:hAnsi="Times New Roman" w:cs="Times New Roman"/>
                <w:i/>
                <w:iCs/>
                <w:color w:val="000000"/>
                <w:sz w:val="20"/>
                <w:szCs w:val="20"/>
                <w:lang w:eastAsia="hr-HR"/>
              </w:rPr>
            </w:pPr>
            <w:r w:rsidRPr="00690D89">
              <w:rPr>
                <w:rFonts w:ascii="Times New Roman" w:eastAsia="Times New Roman" w:hAnsi="Times New Roman" w:cs="Times New Roman"/>
                <w:i/>
                <w:iCs/>
                <w:color w:val="000000"/>
                <w:sz w:val="20"/>
                <w:szCs w:val="20"/>
                <w:lang w:eastAsia="hr-HR"/>
              </w:rPr>
              <w:lastRenderedPageBreak/>
              <w:t>U Zakonu o međunarodnim mjerama ograničavanja potrebno je propisati:</w:t>
            </w:r>
            <w:r w:rsidRPr="00690D89">
              <w:rPr>
                <w:rFonts w:ascii="Times New Roman" w:eastAsia="Times New Roman" w:hAnsi="Times New Roman" w:cs="Times New Roman"/>
                <w:i/>
                <w:iCs/>
                <w:color w:val="000000"/>
                <w:sz w:val="20"/>
                <w:szCs w:val="20"/>
                <w:lang w:eastAsia="hr-HR"/>
              </w:rPr>
              <w:br/>
              <w:t>- provođenje financijskih sankcija u odnosu na terorizam i financiranje terorizma bez odgode</w:t>
            </w:r>
            <w:r w:rsidRPr="00690D89">
              <w:rPr>
                <w:rFonts w:ascii="Times New Roman" w:eastAsia="Times New Roman" w:hAnsi="Times New Roman" w:cs="Times New Roman"/>
                <w:i/>
                <w:iCs/>
                <w:color w:val="000000"/>
                <w:sz w:val="20"/>
                <w:szCs w:val="20"/>
                <w:lang w:eastAsia="hr-HR"/>
              </w:rPr>
              <w:br/>
              <w:t>- utvrditi tijelo koje će biti nadležno za identificiranje i predlaganje fizičkih i pravnih osoba te drugih subjekata Odboru Vijeća sigurnosti Ujedinjenih naroda vezano za Rezolucije Vijeća sigurnosti UN-a 1267/1989, 1988 i 1373</w:t>
            </w:r>
            <w:r w:rsidRPr="00690D89">
              <w:rPr>
                <w:rFonts w:ascii="Times New Roman" w:eastAsia="Times New Roman" w:hAnsi="Times New Roman" w:cs="Times New Roman"/>
                <w:i/>
                <w:iCs/>
                <w:color w:val="000000"/>
                <w:sz w:val="20"/>
                <w:szCs w:val="20"/>
                <w:lang w:eastAsia="hr-HR"/>
              </w:rPr>
              <w:br/>
              <w:t>- definirati kriterije za odlučivanje o predlaganju primjene sankcija te definirati informacije koje se prilažu prijedlogu za primjenu sankcija</w:t>
            </w:r>
            <w:r w:rsidRPr="00690D89">
              <w:rPr>
                <w:rFonts w:ascii="Times New Roman" w:eastAsia="Times New Roman" w:hAnsi="Times New Roman" w:cs="Times New Roman"/>
                <w:i/>
                <w:iCs/>
                <w:color w:val="000000"/>
                <w:sz w:val="20"/>
                <w:szCs w:val="20"/>
                <w:lang w:eastAsia="hr-HR"/>
              </w:rPr>
              <w:br/>
              <w:t>- propisati zabranu stavljanja imovine na raspolaganje u cijelosti ili zajedno, u korist osoba, subjekata u vlasništvu ili pod kontrolom, izravno ili neizravno od strane osoba pod sankcijama</w:t>
            </w:r>
            <w:r w:rsidRPr="00690D89">
              <w:rPr>
                <w:rFonts w:ascii="Times New Roman" w:eastAsia="Times New Roman" w:hAnsi="Times New Roman" w:cs="Times New Roman"/>
                <w:i/>
                <w:iCs/>
                <w:color w:val="000000"/>
                <w:sz w:val="20"/>
                <w:szCs w:val="20"/>
                <w:lang w:eastAsia="hr-HR"/>
              </w:rPr>
              <w:br/>
              <w:t>- propisati obvezu prijavljivanja pokušanih transakcija</w:t>
            </w:r>
            <w:r w:rsidRPr="00690D89">
              <w:rPr>
                <w:rFonts w:ascii="Times New Roman" w:eastAsia="Times New Roman" w:hAnsi="Times New Roman" w:cs="Times New Roman"/>
                <w:i/>
                <w:iCs/>
                <w:color w:val="000000"/>
                <w:sz w:val="20"/>
                <w:szCs w:val="20"/>
                <w:lang w:eastAsia="hr-HR"/>
              </w:rPr>
              <w:br/>
              <w:t>- propisati odredbu za djelovanje ex parte protiv osobe ili subjekta koji je identificiran i čiji se prijedlog za stavljanje na sankcijske liste razmatra</w:t>
            </w:r>
            <w:r w:rsidRPr="00690D89">
              <w:rPr>
                <w:rFonts w:ascii="Times New Roman" w:eastAsia="Times New Roman" w:hAnsi="Times New Roman" w:cs="Times New Roman"/>
                <w:i/>
                <w:iCs/>
                <w:color w:val="000000"/>
                <w:sz w:val="20"/>
                <w:szCs w:val="20"/>
                <w:lang w:eastAsia="hr-HR"/>
              </w:rPr>
              <w:br/>
              <w:t>- propisati zaštitu trećih strana koje djeluju u dobroj vjeri prilikom provedbe obveza iz Rezolucija Vijeća sigurnosti UN-a</w:t>
            </w:r>
            <w:r w:rsidRPr="00690D89">
              <w:rPr>
                <w:rFonts w:ascii="Times New Roman" w:eastAsia="Times New Roman" w:hAnsi="Times New Roman" w:cs="Times New Roman"/>
                <w:i/>
                <w:iCs/>
                <w:color w:val="000000"/>
                <w:sz w:val="20"/>
                <w:szCs w:val="20"/>
                <w:lang w:eastAsia="hr-HR"/>
              </w:rPr>
              <w:br/>
              <w:t>- propisati obvezu zamrzavanja sredstava i imovine proizašle ili generirane iz sredstava ili druge imovine u vlasništvu ili pod izravnom ili neizravnom kontrolom osoba ili drugih subjekata koji se nalaze na sankcijskoj listi i sredstava ili druge imovine osoba i subjekata koji djeluju u ime ili po nalogu osoba ili drugih subjekata koji se nalaze na sankcijskoj listi.</w:t>
            </w:r>
          </w:p>
        </w:tc>
        <w:tc>
          <w:tcPr>
            <w:tcW w:w="709"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8.2.</w:t>
            </w:r>
          </w:p>
        </w:tc>
        <w:tc>
          <w:tcPr>
            <w:tcW w:w="3260"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novog Zakona o međunarodnim mjerama ograničavanja</w:t>
            </w:r>
          </w:p>
        </w:tc>
        <w:tc>
          <w:tcPr>
            <w:tcW w:w="249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Ministarstvo vanjskih i europskih poslova</w:t>
            </w:r>
          </w:p>
        </w:tc>
        <w:tc>
          <w:tcPr>
            <w:tcW w:w="1903"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jc w:val="center"/>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Vlastiti</w:t>
            </w:r>
          </w:p>
        </w:tc>
        <w:tc>
          <w:tcPr>
            <w:tcW w:w="1701"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color w:val="000000"/>
                <w:sz w:val="20"/>
                <w:szCs w:val="20"/>
                <w:lang w:eastAsia="hr-HR"/>
              </w:rPr>
            </w:pPr>
            <w:r w:rsidRPr="00690D89">
              <w:rPr>
                <w:rFonts w:ascii="Times New Roman" w:eastAsia="Times New Roman" w:hAnsi="Times New Roman" w:cs="Times New Roman"/>
                <w:color w:val="000000"/>
                <w:sz w:val="20"/>
                <w:szCs w:val="20"/>
                <w:lang w:eastAsia="hr-HR"/>
              </w:rPr>
              <w:t>Donošenje Zakona o međunarodnim mjerama ograničavanja u Hrvatskom Saboru</w:t>
            </w:r>
          </w:p>
        </w:tc>
        <w:tc>
          <w:tcPr>
            <w:tcW w:w="1418" w:type="dxa"/>
            <w:tcBorders>
              <w:top w:val="nil"/>
              <w:left w:val="nil"/>
              <w:bottom w:val="single" w:sz="4" w:space="0" w:color="auto"/>
              <w:right w:val="single" w:sz="4" w:space="0" w:color="auto"/>
            </w:tcBorders>
            <w:shd w:val="clear" w:color="auto" w:fill="auto"/>
            <w:vAlign w:val="center"/>
            <w:hideMark/>
          </w:tcPr>
          <w:p w:rsidR="00690D89" w:rsidRPr="00690D89" w:rsidRDefault="00690D89" w:rsidP="00690D89">
            <w:pPr>
              <w:spacing w:after="0" w:line="240" w:lineRule="auto"/>
              <w:rPr>
                <w:rFonts w:ascii="Times New Roman" w:eastAsia="Times New Roman" w:hAnsi="Times New Roman" w:cs="Times New Roman"/>
                <w:sz w:val="20"/>
                <w:szCs w:val="20"/>
                <w:lang w:eastAsia="hr-HR"/>
              </w:rPr>
            </w:pPr>
            <w:r w:rsidRPr="00690D89">
              <w:rPr>
                <w:rFonts w:ascii="Times New Roman" w:eastAsia="Times New Roman" w:hAnsi="Times New Roman" w:cs="Times New Roman"/>
                <w:sz w:val="20"/>
                <w:szCs w:val="20"/>
                <w:lang w:eastAsia="hr-HR"/>
              </w:rPr>
              <w:t>IV. kvartal 2022.</w:t>
            </w:r>
          </w:p>
        </w:tc>
      </w:tr>
    </w:tbl>
    <w:p w:rsidR="00690D89" w:rsidRDefault="00690D89" w:rsidP="00690D89">
      <w:pPr>
        <w:pStyle w:val="box468029"/>
        <w:shd w:val="clear" w:color="auto" w:fill="FFFFFF"/>
        <w:spacing w:before="60" w:beforeAutospacing="0" w:after="0" w:afterAutospacing="0"/>
        <w:ind w:right="-1068" w:firstLine="408"/>
        <w:jc w:val="both"/>
        <w:textAlignment w:val="baseline"/>
      </w:pPr>
    </w:p>
    <w:sectPr w:rsidR="00690D89" w:rsidSect="00690D89">
      <w:pgSz w:w="16838" w:h="11906" w:orient="landscape" w:code="9"/>
      <w:pgMar w:top="1440" w:right="1440"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238" w:rsidRDefault="00407238" w:rsidP="00FE4A0B">
      <w:pPr>
        <w:spacing w:after="0" w:line="240" w:lineRule="auto"/>
      </w:pPr>
      <w:r>
        <w:separator/>
      </w:r>
    </w:p>
  </w:endnote>
  <w:endnote w:type="continuationSeparator" w:id="0">
    <w:p w:rsidR="00407238" w:rsidRDefault="00407238" w:rsidP="00FE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238" w:rsidRDefault="00407238" w:rsidP="00FE4A0B">
      <w:pPr>
        <w:spacing w:after="0" w:line="240" w:lineRule="auto"/>
      </w:pPr>
      <w:r>
        <w:separator/>
      </w:r>
    </w:p>
  </w:footnote>
  <w:footnote w:type="continuationSeparator" w:id="0">
    <w:p w:rsidR="00407238" w:rsidRDefault="00407238" w:rsidP="00FE4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163054"/>
      <w:docPartObj>
        <w:docPartGallery w:val="Page Numbers (Top of Page)"/>
        <w:docPartUnique/>
      </w:docPartObj>
    </w:sdtPr>
    <w:sdtEndPr/>
    <w:sdtContent>
      <w:p w:rsidR="00E532BB" w:rsidRDefault="00E532BB">
        <w:pPr>
          <w:pStyle w:val="Zaglavlje"/>
          <w:jc w:val="center"/>
        </w:pPr>
        <w:r w:rsidRPr="00927868">
          <w:rPr>
            <w:rFonts w:ascii="Times New Roman" w:hAnsi="Times New Roman" w:cs="Times New Roman"/>
            <w:sz w:val="24"/>
            <w:szCs w:val="24"/>
          </w:rPr>
          <w:fldChar w:fldCharType="begin"/>
        </w:r>
        <w:r w:rsidRPr="00927868">
          <w:rPr>
            <w:rFonts w:ascii="Times New Roman" w:hAnsi="Times New Roman" w:cs="Times New Roman"/>
            <w:sz w:val="24"/>
            <w:szCs w:val="24"/>
          </w:rPr>
          <w:instrText>PAGE   \* MERGEFORMAT</w:instrText>
        </w:r>
        <w:r w:rsidRPr="00927868">
          <w:rPr>
            <w:rFonts w:ascii="Times New Roman" w:hAnsi="Times New Roman" w:cs="Times New Roman"/>
            <w:sz w:val="24"/>
            <w:szCs w:val="24"/>
          </w:rPr>
          <w:fldChar w:fldCharType="separate"/>
        </w:r>
        <w:r w:rsidR="000956C1">
          <w:rPr>
            <w:rFonts w:ascii="Times New Roman" w:hAnsi="Times New Roman" w:cs="Times New Roman"/>
            <w:noProof/>
            <w:sz w:val="24"/>
            <w:szCs w:val="24"/>
          </w:rPr>
          <w:t>30</w:t>
        </w:r>
        <w:r w:rsidRPr="00927868">
          <w:rPr>
            <w:rFonts w:ascii="Times New Roman" w:hAnsi="Times New Roman" w:cs="Times New Roman"/>
            <w:sz w:val="24"/>
            <w:szCs w:val="24"/>
          </w:rPr>
          <w:fldChar w:fldCharType="end"/>
        </w:r>
      </w:p>
    </w:sdtContent>
  </w:sdt>
  <w:p w:rsidR="00E532BB" w:rsidRDefault="00E532B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D5"/>
    <w:rsid w:val="000956C1"/>
    <w:rsid w:val="001566A9"/>
    <w:rsid w:val="001F25C7"/>
    <w:rsid w:val="00207DB6"/>
    <w:rsid w:val="002722AE"/>
    <w:rsid w:val="002A3C03"/>
    <w:rsid w:val="002B5D99"/>
    <w:rsid w:val="00407238"/>
    <w:rsid w:val="00472D97"/>
    <w:rsid w:val="004B376C"/>
    <w:rsid w:val="004C6AE6"/>
    <w:rsid w:val="004D36BC"/>
    <w:rsid w:val="005307EB"/>
    <w:rsid w:val="005A0203"/>
    <w:rsid w:val="0061173A"/>
    <w:rsid w:val="00673158"/>
    <w:rsid w:val="00690D89"/>
    <w:rsid w:val="006E5CA6"/>
    <w:rsid w:val="00786059"/>
    <w:rsid w:val="008845D9"/>
    <w:rsid w:val="00927868"/>
    <w:rsid w:val="00934FC9"/>
    <w:rsid w:val="009F2724"/>
    <w:rsid w:val="00A13A2A"/>
    <w:rsid w:val="00A3703D"/>
    <w:rsid w:val="00A63A4F"/>
    <w:rsid w:val="00A766B1"/>
    <w:rsid w:val="00B03429"/>
    <w:rsid w:val="00B41E47"/>
    <w:rsid w:val="00B73751"/>
    <w:rsid w:val="00BB0BF1"/>
    <w:rsid w:val="00C0680A"/>
    <w:rsid w:val="00C46D02"/>
    <w:rsid w:val="00C50FD9"/>
    <w:rsid w:val="00C65003"/>
    <w:rsid w:val="00C85AAC"/>
    <w:rsid w:val="00D1401F"/>
    <w:rsid w:val="00D47DE7"/>
    <w:rsid w:val="00DB5FD5"/>
    <w:rsid w:val="00DF66CA"/>
    <w:rsid w:val="00E532BB"/>
    <w:rsid w:val="00F75B16"/>
    <w:rsid w:val="00FE1422"/>
    <w:rsid w:val="00FE4A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85D3D-C45D-4659-AF9C-ACAFD70B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8029">
    <w:name w:val="box_468029"/>
    <w:basedOn w:val="Normal"/>
    <w:rsid w:val="008845D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41E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41E47"/>
    <w:rPr>
      <w:rFonts w:ascii="Segoe UI" w:hAnsi="Segoe UI" w:cs="Segoe UI"/>
      <w:sz w:val="18"/>
      <w:szCs w:val="18"/>
    </w:rPr>
  </w:style>
  <w:style w:type="character" w:styleId="Referencakomentara">
    <w:name w:val="annotation reference"/>
    <w:basedOn w:val="Zadanifontodlomka"/>
    <w:uiPriority w:val="99"/>
    <w:semiHidden/>
    <w:unhideWhenUsed/>
    <w:rsid w:val="00DF66CA"/>
    <w:rPr>
      <w:sz w:val="16"/>
      <w:szCs w:val="16"/>
    </w:rPr>
  </w:style>
  <w:style w:type="paragraph" w:styleId="Tekstkomentara">
    <w:name w:val="annotation text"/>
    <w:basedOn w:val="Normal"/>
    <w:link w:val="TekstkomentaraChar"/>
    <w:uiPriority w:val="99"/>
    <w:semiHidden/>
    <w:unhideWhenUsed/>
    <w:rsid w:val="00DF66CA"/>
    <w:pPr>
      <w:spacing w:line="240" w:lineRule="auto"/>
    </w:pPr>
    <w:rPr>
      <w:sz w:val="20"/>
      <w:szCs w:val="20"/>
    </w:rPr>
  </w:style>
  <w:style w:type="character" w:customStyle="1" w:styleId="TekstkomentaraChar">
    <w:name w:val="Tekst komentara Char"/>
    <w:basedOn w:val="Zadanifontodlomka"/>
    <w:link w:val="Tekstkomentara"/>
    <w:uiPriority w:val="99"/>
    <w:semiHidden/>
    <w:rsid w:val="00DF66CA"/>
    <w:rPr>
      <w:sz w:val="20"/>
      <w:szCs w:val="20"/>
    </w:rPr>
  </w:style>
  <w:style w:type="paragraph" w:styleId="Predmetkomentara">
    <w:name w:val="annotation subject"/>
    <w:basedOn w:val="Tekstkomentara"/>
    <w:next w:val="Tekstkomentara"/>
    <w:link w:val="PredmetkomentaraChar"/>
    <w:uiPriority w:val="99"/>
    <w:semiHidden/>
    <w:unhideWhenUsed/>
    <w:rsid w:val="00DF66CA"/>
    <w:rPr>
      <w:b/>
      <w:bCs/>
    </w:rPr>
  </w:style>
  <w:style w:type="character" w:customStyle="1" w:styleId="PredmetkomentaraChar">
    <w:name w:val="Predmet komentara Char"/>
    <w:basedOn w:val="TekstkomentaraChar"/>
    <w:link w:val="Predmetkomentara"/>
    <w:uiPriority w:val="99"/>
    <w:semiHidden/>
    <w:rsid w:val="00DF66CA"/>
    <w:rPr>
      <w:b/>
      <w:bCs/>
      <w:sz w:val="20"/>
      <w:szCs w:val="20"/>
    </w:rPr>
  </w:style>
  <w:style w:type="paragraph" w:styleId="Zaglavlje">
    <w:name w:val="header"/>
    <w:basedOn w:val="Normal"/>
    <w:link w:val="ZaglavljeChar"/>
    <w:uiPriority w:val="99"/>
    <w:unhideWhenUsed/>
    <w:rsid w:val="00FE4A0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FE4A0B"/>
  </w:style>
  <w:style w:type="paragraph" w:styleId="Podnoje">
    <w:name w:val="footer"/>
    <w:basedOn w:val="Normal"/>
    <w:link w:val="PodnojeChar"/>
    <w:uiPriority w:val="99"/>
    <w:unhideWhenUsed/>
    <w:rsid w:val="00FE4A0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FE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1114">
      <w:bodyDiv w:val="1"/>
      <w:marLeft w:val="0"/>
      <w:marRight w:val="0"/>
      <w:marTop w:val="0"/>
      <w:marBottom w:val="0"/>
      <w:divBdr>
        <w:top w:val="none" w:sz="0" w:space="0" w:color="auto"/>
        <w:left w:val="none" w:sz="0" w:space="0" w:color="auto"/>
        <w:bottom w:val="none" w:sz="0" w:space="0" w:color="auto"/>
        <w:right w:val="none" w:sz="0" w:space="0" w:color="auto"/>
      </w:divBdr>
    </w:div>
    <w:div w:id="13967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3157-5F1B-4E51-93E7-8525ACDB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10045</Words>
  <Characters>57257</Characters>
  <Application>Microsoft Office Word</Application>
  <DocSecurity>0</DocSecurity>
  <Lines>477</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Duvnjak</dc:creator>
  <cp:keywords/>
  <dc:description/>
  <cp:lastModifiedBy>Antonija Duvnjak</cp:lastModifiedBy>
  <cp:revision>2</cp:revision>
  <cp:lastPrinted>2022-05-12T06:58:00Z</cp:lastPrinted>
  <dcterms:created xsi:type="dcterms:W3CDTF">2022-05-12T08:24:00Z</dcterms:created>
  <dcterms:modified xsi:type="dcterms:W3CDTF">2022-05-12T08:24:00Z</dcterms:modified>
</cp:coreProperties>
</file>